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4E" w:rsidRPr="00B501E6" w:rsidRDefault="001D6C4E" w:rsidP="00B501E6">
      <w:pPr>
        <w:spacing w:after="0" w:line="240" w:lineRule="auto"/>
        <w:jc w:val="center"/>
        <w:rPr>
          <w:rFonts w:ascii="Arial" w:hAnsi="Arial" w:cs="Arial"/>
          <w:b/>
          <w:sz w:val="24"/>
          <w:szCs w:val="24"/>
        </w:rPr>
      </w:pPr>
      <w:r w:rsidRPr="00B501E6">
        <w:rPr>
          <w:rFonts w:ascii="Arial" w:hAnsi="Arial" w:cs="Arial"/>
          <w:b/>
          <w:sz w:val="24"/>
          <w:szCs w:val="24"/>
        </w:rPr>
        <w:t>Companii belgiene participante la Parteneriatul de Afaceri  B2B   Belgia-România</w:t>
      </w:r>
    </w:p>
    <w:p w:rsidR="006F7694" w:rsidRPr="00B501E6" w:rsidRDefault="006F7694" w:rsidP="00B501E6">
      <w:pPr>
        <w:spacing w:after="0" w:line="240" w:lineRule="auto"/>
        <w:jc w:val="center"/>
        <w:rPr>
          <w:rFonts w:ascii="Arial" w:hAnsi="Arial" w:cs="Arial"/>
          <w:b/>
          <w:sz w:val="24"/>
          <w:szCs w:val="24"/>
        </w:rPr>
      </w:pPr>
      <w:r w:rsidRPr="00B501E6">
        <w:rPr>
          <w:rFonts w:ascii="Arial" w:hAnsi="Arial" w:cs="Arial"/>
          <w:b/>
          <w:sz w:val="24"/>
          <w:szCs w:val="24"/>
        </w:rPr>
        <w:t>Constan</w:t>
      </w:r>
      <w:r w:rsidR="001D6C4E" w:rsidRPr="00B501E6">
        <w:rPr>
          <w:rFonts w:ascii="Arial" w:hAnsi="Arial" w:cs="Arial"/>
          <w:b/>
          <w:sz w:val="24"/>
          <w:szCs w:val="24"/>
        </w:rPr>
        <w:t>ţ</w:t>
      </w:r>
      <w:r w:rsidRPr="00B501E6">
        <w:rPr>
          <w:rFonts w:ascii="Arial" w:hAnsi="Arial" w:cs="Arial"/>
          <w:b/>
          <w:sz w:val="24"/>
          <w:szCs w:val="24"/>
        </w:rPr>
        <w:t>a</w:t>
      </w:r>
      <w:r w:rsidR="002E23BE" w:rsidRPr="00B501E6">
        <w:rPr>
          <w:rFonts w:ascii="Arial" w:hAnsi="Arial" w:cs="Arial"/>
          <w:b/>
          <w:sz w:val="24"/>
          <w:szCs w:val="24"/>
        </w:rPr>
        <w:t xml:space="preserve"> -  </w:t>
      </w:r>
      <w:r w:rsidR="001D6C4E" w:rsidRPr="00B501E6">
        <w:rPr>
          <w:rFonts w:ascii="Arial" w:hAnsi="Arial" w:cs="Arial"/>
          <w:b/>
          <w:sz w:val="24"/>
          <w:szCs w:val="24"/>
        </w:rPr>
        <w:t>27 iunie 2014</w:t>
      </w:r>
    </w:p>
    <w:p w:rsidR="00B501E6" w:rsidRPr="00B501E6" w:rsidRDefault="00B501E6" w:rsidP="00FA214C">
      <w:pPr>
        <w:spacing w:after="0" w:line="240" w:lineRule="auto"/>
        <w:jc w:val="both"/>
        <w:rPr>
          <w:rFonts w:ascii="Arial" w:hAnsi="Arial" w:cs="Arial"/>
          <w:b/>
          <w:sz w:val="24"/>
          <w:szCs w:val="24"/>
        </w:rPr>
      </w:pPr>
    </w:p>
    <w:tbl>
      <w:tblPr>
        <w:tblStyle w:val="TableGrid"/>
        <w:tblW w:w="12978" w:type="dxa"/>
        <w:tblLayout w:type="fixed"/>
        <w:tblLook w:val="04A0" w:firstRow="1" w:lastRow="0" w:firstColumn="1" w:lastColumn="0" w:noHBand="0" w:noVBand="1"/>
      </w:tblPr>
      <w:tblGrid>
        <w:gridCol w:w="558"/>
        <w:gridCol w:w="3960"/>
        <w:gridCol w:w="4680"/>
        <w:gridCol w:w="3780"/>
      </w:tblGrid>
      <w:tr w:rsidR="001D6C4E" w:rsidRPr="00FA214C" w:rsidTr="006344C3">
        <w:tc>
          <w:tcPr>
            <w:tcW w:w="558" w:type="dxa"/>
          </w:tcPr>
          <w:p w:rsidR="001D6C4E" w:rsidRPr="00FA214C" w:rsidRDefault="001D6C4E" w:rsidP="00FA214C">
            <w:pPr>
              <w:jc w:val="both"/>
              <w:rPr>
                <w:rFonts w:ascii="Arial" w:hAnsi="Arial" w:cs="Arial"/>
                <w:b/>
                <w:sz w:val="20"/>
                <w:szCs w:val="20"/>
              </w:rPr>
            </w:pPr>
            <w:r w:rsidRPr="00FA214C">
              <w:rPr>
                <w:rFonts w:ascii="Arial" w:hAnsi="Arial" w:cs="Arial"/>
                <w:b/>
                <w:sz w:val="20"/>
                <w:szCs w:val="20"/>
              </w:rPr>
              <w:t>Nr.crt</w:t>
            </w:r>
          </w:p>
        </w:tc>
        <w:tc>
          <w:tcPr>
            <w:tcW w:w="3960" w:type="dxa"/>
          </w:tcPr>
          <w:p w:rsidR="001D6C4E" w:rsidRPr="00FA214C" w:rsidRDefault="001D6C4E" w:rsidP="00595835">
            <w:pPr>
              <w:jc w:val="center"/>
              <w:rPr>
                <w:rFonts w:ascii="Arial" w:hAnsi="Arial" w:cs="Arial"/>
                <w:b/>
                <w:sz w:val="20"/>
                <w:szCs w:val="20"/>
              </w:rPr>
            </w:pPr>
            <w:r w:rsidRPr="00FA214C">
              <w:rPr>
                <w:rFonts w:ascii="Arial" w:hAnsi="Arial" w:cs="Arial"/>
                <w:b/>
                <w:sz w:val="20"/>
                <w:szCs w:val="20"/>
              </w:rPr>
              <w:t>Nume Companie/</w:t>
            </w:r>
          </w:p>
          <w:p w:rsidR="001D6C4E" w:rsidRPr="00FA214C" w:rsidRDefault="001D6C4E" w:rsidP="00595835">
            <w:pPr>
              <w:jc w:val="center"/>
              <w:rPr>
                <w:rFonts w:ascii="Arial" w:hAnsi="Arial" w:cs="Arial"/>
                <w:b/>
                <w:sz w:val="20"/>
                <w:szCs w:val="20"/>
              </w:rPr>
            </w:pPr>
            <w:r w:rsidRPr="00FA214C">
              <w:rPr>
                <w:rFonts w:ascii="Arial" w:hAnsi="Arial" w:cs="Arial"/>
                <w:b/>
                <w:sz w:val="20"/>
                <w:szCs w:val="20"/>
              </w:rPr>
              <w:t>Reprezentant</w:t>
            </w:r>
          </w:p>
        </w:tc>
        <w:tc>
          <w:tcPr>
            <w:tcW w:w="4680" w:type="dxa"/>
          </w:tcPr>
          <w:p w:rsidR="001D6C4E" w:rsidRPr="00FA214C" w:rsidRDefault="001D6C4E" w:rsidP="00595835">
            <w:pPr>
              <w:jc w:val="center"/>
              <w:rPr>
                <w:rFonts w:ascii="Arial" w:hAnsi="Arial" w:cs="Arial"/>
                <w:b/>
                <w:sz w:val="20"/>
                <w:szCs w:val="20"/>
              </w:rPr>
            </w:pPr>
            <w:r w:rsidRPr="00FA214C">
              <w:rPr>
                <w:rFonts w:ascii="Arial" w:hAnsi="Arial" w:cs="Arial"/>
                <w:b/>
                <w:sz w:val="20"/>
                <w:szCs w:val="20"/>
              </w:rPr>
              <w:t>Profil  firma</w:t>
            </w:r>
          </w:p>
        </w:tc>
        <w:tc>
          <w:tcPr>
            <w:tcW w:w="3780" w:type="dxa"/>
          </w:tcPr>
          <w:p w:rsidR="001D6C4E" w:rsidRPr="00FA214C" w:rsidRDefault="00F878D1" w:rsidP="00595835">
            <w:pPr>
              <w:jc w:val="center"/>
              <w:rPr>
                <w:rFonts w:ascii="Arial" w:hAnsi="Arial" w:cs="Arial"/>
                <w:b/>
                <w:sz w:val="20"/>
                <w:szCs w:val="20"/>
              </w:rPr>
            </w:pPr>
            <w:r w:rsidRPr="00FA214C">
              <w:rPr>
                <w:rFonts w:ascii="Arial" w:hAnsi="Arial" w:cs="Arial"/>
                <w:b/>
                <w:sz w:val="20"/>
                <w:szCs w:val="20"/>
              </w:rPr>
              <w:t>Domeniul de interes</w:t>
            </w:r>
          </w:p>
        </w:tc>
      </w:tr>
      <w:tr w:rsidR="00610A6F" w:rsidRPr="00FA214C" w:rsidTr="006344C3">
        <w:tc>
          <w:tcPr>
            <w:tcW w:w="558" w:type="dxa"/>
          </w:tcPr>
          <w:p w:rsidR="00F878D1" w:rsidRPr="00FA214C" w:rsidRDefault="00F878D1" w:rsidP="00FA214C">
            <w:pPr>
              <w:jc w:val="both"/>
              <w:rPr>
                <w:rFonts w:ascii="Arial" w:hAnsi="Arial" w:cs="Arial"/>
                <w:b/>
                <w:sz w:val="20"/>
                <w:szCs w:val="20"/>
              </w:rPr>
            </w:pPr>
          </w:p>
          <w:p w:rsidR="00610A6F" w:rsidRPr="009B2F18" w:rsidRDefault="00F878D1" w:rsidP="00FA214C">
            <w:pPr>
              <w:jc w:val="both"/>
              <w:rPr>
                <w:rFonts w:ascii="Arial" w:hAnsi="Arial" w:cs="Arial"/>
                <w:b/>
                <w:sz w:val="24"/>
                <w:szCs w:val="24"/>
              </w:rPr>
            </w:pPr>
            <w:r w:rsidRPr="009B2F18">
              <w:rPr>
                <w:rFonts w:ascii="Arial" w:hAnsi="Arial" w:cs="Arial"/>
                <w:b/>
                <w:sz w:val="24"/>
                <w:szCs w:val="24"/>
              </w:rPr>
              <w:t>1</w:t>
            </w:r>
          </w:p>
        </w:tc>
        <w:tc>
          <w:tcPr>
            <w:tcW w:w="3960" w:type="dxa"/>
          </w:tcPr>
          <w:p w:rsidR="009B2F18" w:rsidRDefault="00D6045A" w:rsidP="00FA214C">
            <w:pPr>
              <w:tabs>
                <w:tab w:val="left" w:pos="4653"/>
                <w:tab w:val="left" w:pos="5605"/>
                <w:tab w:val="left" w:pos="6901"/>
                <w:tab w:val="left" w:pos="9329"/>
              </w:tabs>
              <w:jc w:val="both"/>
              <w:rPr>
                <w:rFonts w:ascii="Arial" w:eastAsia="Times New Roman" w:hAnsi="Arial" w:cs="Arial"/>
                <w:color w:val="000000" w:themeColor="text1"/>
                <w:sz w:val="24"/>
                <w:szCs w:val="24"/>
                <w:lang w:eastAsia="nl-BE"/>
              </w:rPr>
            </w:pPr>
            <w:r w:rsidRPr="00FA214C">
              <w:rPr>
                <w:rFonts w:ascii="Arial" w:eastAsia="Times New Roman" w:hAnsi="Arial" w:cs="Arial"/>
                <w:color w:val="000000" w:themeColor="text1"/>
                <w:sz w:val="24"/>
                <w:szCs w:val="24"/>
                <w:lang w:eastAsia="nl-BE"/>
              </w:rPr>
              <w:t xml:space="preserve">HAVEN VAN ANTWERPEN/PORT OF ANTWERP </w:t>
            </w:r>
          </w:p>
          <w:p w:rsidR="00D6045A" w:rsidRDefault="00D6045A" w:rsidP="00FA214C">
            <w:pPr>
              <w:tabs>
                <w:tab w:val="left" w:pos="4653"/>
                <w:tab w:val="left" w:pos="5605"/>
                <w:tab w:val="left" w:pos="6901"/>
                <w:tab w:val="left" w:pos="9329"/>
              </w:tabs>
              <w:jc w:val="both"/>
              <w:rPr>
                <w:rFonts w:ascii="Arial" w:eastAsia="Times New Roman" w:hAnsi="Arial" w:cs="Arial"/>
                <w:color w:val="000000" w:themeColor="text1"/>
                <w:sz w:val="24"/>
                <w:szCs w:val="24"/>
                <w:lang w:eastAsia="nl-BE"/>
              </w:rPr>
            </w:pPr>
          </w:p>
          <w:p w:rsidR="00F878D1" w:rsidRPr="00FA214C" w:rsidRDefault="00F878D1" w:rsidP="00FA214C">
            <w:pPr>
              <w:tabs>
                <w:tab w:val="left" w:pos="4653"/>
                <w:tab w:val="left" w:pos="5605"/>
                <w:tab w:val="left" w:pos="6901"/>
                <w:tab w:val="left" w:pos="9329"/>
              </w:tabs>
              <w:jc w:val="both"/>
              <w:rPr>
                <w:rFonts w:ascii="Arial" w:eastAsia="Times New Roman" w:hAnsi="Arial" w:cs="Arial"/>
                <w:sz w:val="24"/>
                <w:szCs w:val="24"/>
                <w:lang w:eastAsia="nl-BE"/>
              </w:rPr>
            </w:pPr>
            <w:r w:rsidRPr="00FA214C">
              <w:rPr>
                <w:rFonts w:ascii="Arial" w:eastAsia="Times New Roman" w:hAnsi="Arial" w:cs="Arial"/>
                <w:color w:val="000000" w:themeColor="text1"/>
                <w:sz w:val="24"/>
                <w:szCs w:val="24"/>
                <w:lang w:eastAsia="nl-BE"/>
              </w:rPr>
              <w:t xml:space="preserve"> </w:t>
            </w:r>
            <w:hyperlink r:id="rId8" w:history="1">
              <w:r w:rsidRPr="00FA214C">
                <w:rPr>
                  <w:rStyle w:val="Hyperlink"/>
                  <w:rFonts w:ascii="Arial" w:eastAsia="Times New Roman" w:hAnsi="Arial" w:cs="Arial"/>
                  <w:sz w:val="24"/>
                  <w:szCs w:val="24"/>
                  <w:lang w:eastAsia="nl-BE"/>
                </w:rPr>
                <w:t>http://www.portofantwerp.com/</w:t>
              </w:r>
            </w:hyperlink>
          </w:p>
          <w:p w:rsidR="00F878D1" w:rsidRPr="00FA214C" w:rsidRDefault="00F878D1" w:rsidP="00FA214C">
            <w:pPr>
              <w:tabs>
                <w:tab w:val="left" w:pos="4653"/>
                <w:tab w:val="left" w:pos="5605"/>
                <w:tab w:val="left" w:pos="6901"/>
                <w:tab w:val="left" w:pos="9329"/>
              </w:tabs>
              <w:jc w:val="both"/>
              <w:rPr>
                <w:rFonts w:ascii="Arial" w:eastAsia="Times New Roman" w:hAnsi="Arial" w:cs="Arial"/>
                <w:color w:val="000000" w:themeColor="text1"/>
                <w:sz w:val="24"/>
                <w:szCs w:val="24"/>
                <w:lang w:eastAsia="nl-BE"/>
              </w:rPr>
            </w:pPr>
            <w:r w:rsidRPr="00FA214C">
              <w:rPr>
                <w:rFonts w:ascii="Arial" w:eastAsia="Times New Roman" w:hAnsi="Arial" w:cs="Arial"/>
                <w:color w:val="000000" w:themeColor="text1"/>
                <w:sz w:val="24"/>
                <w:szCs w:val="24"/>
                <w:lang w:eastAsia="nl-BE"/>
              </w:rPr>
              <w:t xml:space="preserve">D-l Marc Van Peel - </w:t>
            </w:r>
            <w:r w:rsidRPr="00FA214C">
              <w:rPr>
                <w:rFonts w:ascii="Arial" w:hAnsi="Arial" w:cs="Arial"/>
                <w:color w:val="000000" w:themeColor="text1"/>
                <w:sz w:val="24"/>
                <w:szCs w:val="24"/>
                <w:lang w:val="en-GB"/>
              </w:rPr>
              <w:t>Vice-primar al orasului Antwerp, Consilier municipal pentru Port</w:t>
            </w:r>
          </w:p>
          <w:p w:rsidR="00610A6F" w:rsidRPr="00FA214C" w:rsidRDefault="00610A6F" w:rsidP="00FA214C">
            <w:pPr>
              <w:jc w:val="both"/>
              <w:rPr>
                <w:rFonts w:ascii="Arial" w:hAnsi="Arial" w:cs="Arial"/>
                <w:b/>
                <w:sz w:val="20"/>
                <w:szCs w:val="20"/>
              </w:rPr>
            </w:pPr>
          </w:p>
        </w:tc>
        <w:tc>
          <w:tcPr>
            <w:tcW w:w="4680" w:type="dxa"/>
          </w:tcPr>
          <w:p w:rsidR="00F878D1" w:rsidRPr="00040B94" w:rsidRDefault="00F878D1" w:rsidP="00FA214C">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t>Portul Antwerp este recunoscut ca cel mai mare centru logistic si maritim integrat si al doilea mare port maritim din Europa. Localizat chiar in inima pietei unice europene, a devenit centrul activitatilor comerciale mondiale. Conexiunile optime printr-o vasta retea de autostrazi, infrastructuri feroviare si cai fluviale garanteaza o tranzitare usoara catre toate zonele majore industriale si de consum Europene.</w:t>
            </w:r>
          </w:p>
          <w:p w:rsidR="00F878D1" w:rsidRPr="00040B94" w:rsidRDefault="00F878D1" w:rsidP="00FA214C">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t xml:space="preserve">Antwerp este un port multifunctional, unde toate tipurile de marfa (containere, vrac, uscat sau lichid) sunt incarcate, descarcate, depozitate si manipulate in cel mai eficient mod.  </w:t>
            </w:r>
          </w:p>
          <w:p w:rsidR="00F878D1" w:rsidRPr="00040B94" w:rsidRDefault="00F878D1" w:rsidP="00FA214C">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t xml:space="preserve">Cu servicii directe catre peste 500 porturi, din care 300 saptamanal, Portul Antwerp ofera o mare varietate de servicii maritime catre toate destinatiile din lume, inclusiv pentru cele mai mari nave.  </w:t>
            </w:r>
          </w:p>
          <w:p w:rsidR="00F878D1" w:rsidRPr="00040B94" w:rsidRDefault="00F878D1" w:rsidP="00FA214C">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t xml:space="preserve">Portul Antwerp ofera un amestec unic de activitati de manipulare a încărcăturii, activitate industrială și operațiuni logistice.  Este cel mai economic si mai eficient port pentru marfa care trebuie trimisa in Europa. Portul Antwerp gazduieste centrul de distributie si productie pentru chimicale si plastice, al doilea ca marime la nivel mondial. 7 din cele mai mari 10 companii chimice internationale au unitati de productie in Antwerp. Cu o larga varietate de tehnici specializate de manipulare, facilitati de depozitare, logistica si de servicii extensive si interconectate, Portul Antwerp este cu adevarat un port integrat. Ofera peste 5 millioane metri patrati capacitate de depozitare acoperita, inclusiv depozite standard si frigorifice, plus facilitati extensive pentru bunuri periculoase. </w:t>
            </w:r>
          </w:p>
          <w:p w:rsidR="00610A6F" w:rsidRPr="00040B94" w:rsidRDefault="00F878D1" w:rsidP="00FA214C">
            <w:pPr>
              <w:tabs>
                <w:tab w:val="left" w:pos="4653"/>
                <w:tab w:val="left" w:pos="5605"/>
                <w:tab w:val="left" w:pos="6901"/>
                <w:tab w:val="left" w:pos="9329"/>
              </w:tabs>
              <w:jc w:val="both"/>
              <w:rPr>
                <w:rFonts w:ascii="Arial" w:hAnsi="Arial" w:cs="Arial"/>
                <w:b/>
                <w:sz w:val="20"/>
                <w:szCs w:val="20"/>
              </w:rPr>
            </w:pPr>
            <w:r w:rsidRPr="00040B94">
              <w:rPr>
                <w:rFonts w:ascii="Arial" w:eastAsia="Times New Roman" w:hAnsi="Arial" w:cs="Arial"/>
                <w:color w:val="000000" w:themeColor="text1"/>
                <w:sz w:val="20"/>
                <w:szCs w:val="20"/>
                <w:lang w:eastAsia="nl-BE"/>
              </w:rPr>
              <w:lastRenderedPageBreak/>
              <w:t>Autoritatea Portuara Antwerp determina optiunile strategice pentru port, stabileste liniile directoare pentru politici pe termen lung, si exercita control democratic asupra politicii portului. La fel ca un proprietar, administrează și dezvoltă infrastructura portuară și pregătește portul pentru un viitor durabil.</w:t>
            </w:r>
          </w:p>
        </w:tc>
        <w:tc>
          <w:tcPr>
            <w:tcW w:w="3780" w:type="dxa"/>
          </w:tcPr>
          <w:p w:rsidR="00FA214C" w:rsidRPr="00040B94" w:rsidRDefault="00FA214C" w:rsidP="00FA214C">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p>
          <w:p w:rsidR="00FA214C" w:rsidRPr="00040B94" w:rsidRDefault="00FA214C" w:rsidP="00FA214C">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t>Doreste sa informeze industria locala despre Portul Antwerp si sa descopere sinergii cu focalizare pe servicii maritime si cu valoare adaugata. Ar dori de asemenea sa intalneasca producatori, companii de forwarding si logistica, companii de shipping si asociatii profesionale legate de port.</w:t>
            </w:r>
          </w:p>
          <w:p w:rsidR="00610A6F" w:rsidRPr="00040B94" w:rsidRDefault="00610A6F" w:rsidP="00FA214C">
            <w:pPr>
              <w:jc w:val="both"/>
              <w:rPr>
                <w:rFonts w:ascii="Arial" w:hAnsi="Arial" w:cs="Arial"/>
                <w:b/>
                <w:sz w:val="20"/>
                <w:szCs w:val="20"/>
              </w:rPr>
            </w:pPr>
          </w:p>
        </w:tc>
      </w:tr>
      <w:tr w:rsidR="00040B94" w:rsidRPr="00FA214C" w:rsidTr="006344C3">
        <w:tc>
          <w:tcPr>
            <w:tcW w:w="558" w:type="dxa"/>
          </w:tcPr>
          <w:p w:rsidR="00040B94" w:rsidRPr="009B2F18" w:rsidRDefault="00040B94" w:rsidP="00FA214C">
            <w:pPr>
              <w:jc w:val="both"/>
              <w:rPr>
                <w:rFonts w:ascii="Arial" w:hAnsi="Arial" w:cs="Arial"/>
                <w:b/>
                <w:sz w:val="24"/>
                <w:szCs w:val="24"/>
              </w:rPr>
            </w:pPr>
            <w:r>
              <w:rPr>
                <w:rFonts w:ascii="Arial" w:hAnsi="Arial" w:cs="Arial"/>
                <w:b/>
                <w:sz w:val="24"/>
                <w:szCs w:val="24"/>
              </w:rPr>
              <w:lastRenderedPageBreak/>
              <w:t>2</w:t>
            </w:r>
          </w:p>
        </w:tc>
        <w:tc>
          <w:tcPr>
            <w:tcW w:w="3960" w:type="dxa"/>
          </w:tcPr>
          <w:p w:rsidR="00040B94" w:rsidRDefault="00040B94" w:rsidP="00040B94">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040B94">
              <w:rPr>
                <w:rFonts w:ascii="Arial" w:eastAsia="Times New Roman" w:hAnsi="Arial" w:cs="Arial"/>
                <w:color w:val="000000" w:themeColor="text1"/>
                <w:sz w:val="28"/>
                <w:szCs w:val="28"/>
                <w:lang w:eastAsia="nl-BE"/>
              </w:rPr>
              <w:t>A-Law</w:t>
            </w:r>
            <w:r w:rsidRPr="008B1817">
              <w:rPr>
                <w:rFonts w:ascii="Arial" w:eastAsia="Times New Roman" w:hAnsi="Arial" w:cs="Arial"/>
                <w:color w:val="000000" w:themeColor="text1"/>
                <w:sz w:val="28"/>
                <w:szCs w:val="28"/>
                <w:lang w:eastAsia="nl-BE"/>
              </w:rPr>
              <w:t xml:space="preserve">   </w:t>
            </w:r>
          </w:p>
          <w:p w:rsidR="00040B94" w:rsidRDefault="006344C3" w:rsidP="00040B94">
            <w:pPr>
              <w:tabs>
                <w:tab w:val="left" w:pos="4653"/>
                <w:tab w:val="left" w:pos="5605"/>
                <w:tab w:val="left" w:pos="6901"/>
                <w:tab w:val="left" w:pos="9329"/>
              </w:tabs>
              <w:rPr>
                <w:rFonts w:ascii="Arial" w:eastAsia="Times New Roman" w:hAnsi="Arial" w:cs="Arial"/>
                <w:sz w:val="28"/>
                <w:szCs w:val="28"/>
                <w:lang w:eastAsia="nl-BE"/>
              </w:rPr>
            </w:pPr>
            <w:hyperlink r:id="rId9" w:history="1">
              <w:r w:rsidR="00040B94" w:rsidRPr="00566619">
                <w:rPr>
                  <w:rStyle w:val="Hyperlink"/>
                  <w:rFonts w:ascii="Arial" w:eastAsia="Times New Roman" w:hAnsi="Arial" w:cs="Arial"/>
                  <w:sz w:val="28"/>
                  <w:szCs w:val="28"/>
                  <w:lang w:eastAsia="nl-BE"/>
                </w:rPr>
                <w:t>http://www.a-law.eu</w:t>
              </w:r>
            </w:hyperlink>
          </w:p>
          <w:p w:rsidR="00040B94" w:rsidRPr="008B1817" w:rsidRDefault="00040B94" w:rsidP="00040B94">
            <w:pPr>
              <w:tabs>
                <w:tab w:val="left" w:pos="4653"/>
                <w:tab w:val="left" w:pos="5605"/>
                <w:tab w:val="left" w:pos="6901"/>
                <w:tab w:val="left" w:pos="9329"/>
              </w:tabs>
              <w:rPr>
                <w:rFonts w:ascii="Arial" w:eastAsia="Times New Roman" w:hAnsi="Arial" w:cs="Arial"/>
                <w:color w:val="000000" w:themeColor="text1"/>
                <w:sz w:val="28"/>
                <w:szCs w:val="28"/>
                <w:lang w:eastAsia="nl-BE"/>
              </w:rPr>
            </w:pPr>
          </w:p>
          <w:p w:rsidR="00040B94" w:rsidRPr="008B1817" w:rsidRDefault="00040B94" w:rsidP="00040B94">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8B1817">
              <w:rPr>
                <w:rFonts w:ascii="Arial" w:eastAsia="Times New Roman" w:hAnsi="Arial" w:cs="Arial"/>
                <w:color w:val="000000" w:themeColor="text1"/>
                <w:sz w:val="28"/>
                <w:szCs w:val="28"/>
                <w:lang w:eastAsia="nl-BE"/>
              </w:rPr>
              <w:t>D-na Patricia Leers - proprietar</w:t>
            </w:r>
          </w:p>
          <w:p w:rsidR="00040B94" w:rsidRPr="00D6045A" w:rsidRDefault="00040B94" w:rsidP="009B2F18">
            <w:pPr>
              <w:tabs>
                <w:tab w:val="left" w:pos="4653"/>
                <w:tab w:val="left" w:pos="5605"/>
                <w:tab w:val="left" w:pos="6901"/>
                <w:tab w:val="left" w:pos="9329"/>
              </w:tabs>
              <w:rPr>
                <w:rFonts w:ascii="Arial" w:eastAsia="Times New Roman" w:hAnsi="Arial" w:cs="Arial"/>
                <w:color w:val="000000" w:themeColor="text1"/>
                <w:sz w:val="24"/>
                <w:szCs w:val="24"/>
                <w:lang w:eastAsia="nl-BE"/>
              </w:rPr>
            </w:pPr>
          </w:p>
        </w:tc>
        <w:tc>
          <w:tcPr>
            <w:tcW w:w="4680" w:type="dxa"/>
          </w:tcPr>
          <w:p w:rsidR="00040B94" w:rsidRPr="00040B94" w:rsidRDefault="00040B94" w:rsidP="00040B94">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E84181">
              <w:rPr>
                <w:rFonts w:ascii="Arial" w:eastAsia="Times New Roman" w:hAnsi="Arial" w:cs="Arial"/>
                <w:color w:val="000000" w:themeColor="text1"/>
                <w:sz w:val="20"/>
                <w:szCs w:val="20"/>
                <w:lang w:eastAsia="nl-BE"/>
              </w:rPr>
              <w:t xml:space="preserve">A-Law Attorneys este o firma belgiana independenta internationala de avocatura, care furnizeaza servicii de aistenta juridica nationala, europeana si internationala. A-Law Attorneys ofera servicii de consiliere juridica atat catre persoane private, intreprinderi mici si mijlocii, cat si mari corporatii active in cele mai diverse sectoare, cum ar fi petrochimie, farmaceutice, logistica, comert, energie, etc. Compania este specializata in consultanta pentru proiecte de investitii atat la nivel national cat si international, si serveste clientii in limba lor nationala.  Expertiza include si inmatricularea de asociatii de afaceri, pregatirea de acorduri de joint venture (firme mixte), protectia si evaluarea proprietatii intelectuale, pregatirea de contracte comerciale, si multe altele. Au fost nominalizati pentru doi ani consecutiv la premiile Belgiene pentru firme de consiliere juridica, o distinctie acordata celor mai bune firme Belgiene de avocati. </w:t>
            </w:r>
          </w:p>
        </w:tc>
        <w:tc>
          <w:tcPr>
            <w:tcW w:w="3780" w:type="dxa"/>
          </w:tcPr>
          <w:p w:rsidR="00040B94" w:rsidRDefault="00040B94" w:rsidP="00040B94">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p>
          <w:p w:rsidR="00040B94" w:rsidRPr="00E84181" w:rsidRDefault="00040B94" w:rsidP="00040B94">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E84181">
              <w:rPr>
                <w:rFonts w:ascii="Arial" w:eastAsia="Times New Roman" w:hAnsi="Arial" w:cs="Arial"/>
                <w:color w:val="000000" w:themeColor="text1"/>
                <w:sz w:val="20"/>
                <w:szCs w:val="20"/>
                <w:lang w:eastAsia="nl-BE"/>
              </w:rPr>
              <w:t>A-Law Attorneys este interesata sa ofere servicii de consultanta juridica internationala catre IMM</w:t>
            </w:r>
            <w:r>
              <w:rPr>
                <w:rFonts w:ascii="Arial" w:eastAsia="Times New Roman" w:hAnsi="Arial" w:cs="Arial"/>
                <w:color w:val="000000" w:themeColor="text1"/>
                <w:sz w:val="20"/>
                <w:szCs w:val="20"/>
                <w:lang w:eastAsia="nl-BE"/>
              </w:rPr>
              <w:t>-</w:t>
            </w:r>
            <w:r w:rsidRPr="00E84181">
              <w:rPr>
                <w:rFonts w:ascii="Arial" w:eastAsia="Times New Roman" w:hAnsi="Arial" w:cs="Arial"/>
                <w:color w:val="000000" w:themeColor="text1"/>
                <w:sz w:val="20"/>
                <w:szCs w:val="20"/>
                <w:lang w:eastAsia="nl-BE"/>
              </w:rPr>
              <w:t xml:space="preserve">uri locale si mari corporatii </w:t>
            </w:r>
            <w:r>
              <w:rPr>
                <w:rFonts w:ascii="Arial" w:eastAsia="Times New Roman" w:hAnsi="Arial" w:cs="Arial"/>
                <w:color w:val="000000" w:themeColor="text1"/>
                <w:sz w:val="20"/>
                <w:szCs w:val="20"/>
                <w:lang w:eastAsia="nl-BE"/>
              </w:rPr>
              <w:t>r</w:t>
            </w:r>
            <w:r w:rsidRPr="00E84181">
              <w:rPr>
                <w:rFonts w:ascii="Arial" w:eastAsia="Times New Roman" w:hAnsi="Arial" w:cs="Arial"/>
                <w:color w:val="000000" w:themeColor="text1"/>
                <w:sz w:val="20"/>
                <w:szCs w:val="20"/>
                <w:lang w:eastAsia="nl-BE"/>
              </w:rPr>
              <w:t xml:space="preserve">omanesti, precum si catre companii </w:t>
            </w:r>
            <w:r>
              <w:rPr>
                <w:rFonts w:ascii="Arial" w:eastAsia="Times New Roman" w:hAnsi="Arial" w:cs="Arial"/>
                <w:color w:val="000000" w:themeColor="text1"/>
                <w:sz w:val="20"/>
                <w:szCs w:val="20"/>
                <w:lang w:eastAsia="nl-BE"/>
              </w:rPr>
              <w:t>b</w:t>
            </w:r>
            <w:r w:rsidRPr="00E84181">
              <w:rPr>
                <w:rFonts w:ascii="Arial" w:eastAsia="Times New Roman" w:hAnsi="Arial" w:cs="Arial"/>
                <w:color w:val="000000" w:themeColor="text1"/>
                <w:sz w:val="20"/>
                <w:szCs w:val="20"/>
                <w:lang w:eastAsia="nl-BE"/>
              </w:rPr>
              <w:t>elgiene active in Romania.</w:t>
            </w:r>
          </w:p>
          <w:p w:rsidR="00040B94" w:rsidRPr="00040B94" w:rsidRDefault="00040B94" w:rsidP="00040B94">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p>
        </w:tc>
      </w:tr>
      <w:tr w:rsidR="00610A6F" w:rsidRPr="00FA214C" w:rsidTr="006344C3">
        <w:tc>
          <w:tcPr>
            <w:tcW w:w="558" w:type="dxa"/>
          </w:tcPr>
          <w:p w:rsidR="00610A6F" w:rsidRPr="009B2F18" w:rsidRDefault="009B2F18" w:rsidP="00FA214C">
            <w:pPr>
              <w:jc w:val="both"/>
              <w:rPr>
                <w:rFonts w:ascii="Arial" w:hAnsi="Arial" w:cs="Arial"/>
                <w:b/>
                <w:sz w:val="24"/>
                <w:szCs w:val="24"/>
              </w:rPr>
            </w:pPr>
            <w:r w:rsidRPr="009B2F18">
              <w:rPr>
                <w:rFonts w:ascii="Arial" w:hAnsi="Arial" w:cs="Arial"/>
                <w:b/>
                <w:sz w:val="24"/>
                <w:szCs w:val="24"/>
              </w:rPr>
              <w:t>3</w:t>
            </w:r>
          </w:p>
        </w:tc>
        <w:tc>
          <w:tcPr>
            <w:tcW w:w="3960" w:type="dxa"/>
          </w:tcPr>
          <w:p w:rsidR="009B2F18" w:rsidRDefault="00D6045A" w:rsidP="009B2F18">
            <w:pPr>
              <w:tabs>
                <w:tab w:val="left" w:pos="4653"/>
                <w:tab w:val="left" w:pos="5605"/>
                <w:tab w:val="left" w:pos="6901"/>
                <w:tab w:val="left" w:pos="9329"/>
              </w:tabs>
              <w:rPr>
                <w:rStyle w:val="Hyperlink"/>
                <w:color w:val="000000" w:themeColor="text1"/>
              </w:rPr>
            </w:pPr>
            <w:r w:rsidRPr="00D6045A">
              <w:rPr>
                <w:rFonts w:ascii="Arial" w:eastAsia="Times New Roman" w:hAnsi="Arial" w:cs="Arial"/>
                <w:color w:val="000000" w:themeColor="text1"/>
                <w:sz w:val="24"/>
                <w:szCs w:val="24"/>
                <w:lang w:eastAsia="nl-BE"/>
              </w:rPr>
              <w:t>ANTWERPS ARCHITECTEN ATELIER</w:t>
            </w:r>
            <w:r w:rsidRPr="008B1817">
              <w:rPr>
                <w:rFonts w:ascii="Arial" w:eastAsia="Times New Roman" w:hAnsi="Arial" w:cs="Arial"/>
                <w:color w:val="000000" w:themeColor="text1"/>
                <w:sz w:val="28"/>
                <w:szCs w:val="28"/>
                <w:lang w:eastAsia="nl-BE"/>
              </w:rPr>
              <w:t xml:space="preserve">     </w:t>
            </w:r>
            <w:hyperlink r:id="rId10" w:history="1">
              <w:r w:rsidR="009B2F18" w:rsidRPr="00566619">
                <w:rPr>
                  <w:rStyle w:val="Hyperlink"/>
                  <w:rFonts w:ascii="Arial" w:eastAsia="Times New Roman" w:hAnsi="Arial" w:cs="Arial"/>
                  <w:sz w:val="24"/>
                  <w:szCs w:val="24"/>
                  <w:lang w:eastAsia="nl-BE"/>
                </w:rPr>
                <w:t>http://www.architectenatelier.be/</w:t>
              </w:r>
            </w:hyperlink>
          </w:p>
          <w:p w:rsidR="009B2F18" w:rsidRPr="009B2F18" w:rsidRDefault="009B2F18" w:rsidP="009B2F18">
            <w:pPr>
              <w:tabs>
                <w:tab w:val="left" w:pos="4653"/>
                <w:tab w:val="left" w:pos="5605"/>
                <w:tab w:val="left" w:pos="6901"/>
                <w:tab w:val="left" w:pos="9329"/>
              </w:tabs>
              <w:rPr>
                <w:rFonts w:ascii="Arial" w:eastAsia="Times New Roman" w:hAnsi="Arial" w:cs="Arial"/>
                <w:color w:val="000000" w:themeColor="text1"/>
                <w:sz w:val="24"/>
                <w:szCs w:val="24"/>
                <w:lang w:eastAsia="nl-BE"/>
              </w:rPr>
            </w:pPr>
          </w:p>
          <w:p w:rsidR="009B2F18" w:rsidRPr="008B1817" w:rsidRDefault="009B2F18" w:rsidP="009B2F18">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8B1817">
              <w:rPr>
                <w:rFonts w:ascii="Arial" w:eastAsia="Times New Roman" w:hAnsi="Arial" w:cs="Arial"/>
                <w:color w:val="000000" w:themeColor="text1"/>
                <w:sz w:val="28"/>
                <w:szCs w:val="28"/>
                <w:lang w:eastAsia="nl-BE"/>
              </w:rPr>
              <w:t>D-l Bruno Dekoning – Arhitect - proprietar</w:t>
            </w:r>
          </w:p>
          <w:p w:rsidR="00610A6F" w:rsidRPr="00FA214C" w:rsidRDefault="00610A6F" w:rsidP="00FA214C">
            <w:pPr>
              <w:jc w:val="both"/>
              <w:rPr>
                <w:rFonts w:ascii="Arial" w:hAnsi="Arial" w:cs="Arial"/>
                <w:b/>
                <w:sz w:val="20"/>
                <w:szCs w:val="20"/>
              </w:rPr>
            </w:pPr>
          </w:p>
        </w:tc>
        <w:tc>
          <w:tcPr>
            <w:tcW w:w="4680" w:type="dxa"/>
          </w:tcPr>
          <w:p w:rsidR="00610A6F" w:rsidRPr="00040B94" w:rsidRDefault="009B2F18" w:rsidP="00D6045A">
            <w:pPr>
              <w:tabs>
                <w:tab w:val="left" w:pos="4653"/>
                <w:tab w:val="left" w:pos="5605"/>
                <w:tab w:val="left" w:pos="6901"/>
                <w:tab w:val="left" w:pos="9329"/>
              </w:tabs>
              <w:jc w:val="both"/>
              <w:rPr>
                <w:rFonts w:ascii="Arial" w:hAnsi="Arial" w:cs="Arial"/>
                <w:b/>
                <w:sz w:val="20"/>
                <w:szCs w:val="20"/>
              </w:rPr>
            </w:pPr>
            <w:r w:rsidRPr="00040B94">
              <w:rPr>
                <w:rFonts w:ascii="Arial" w:eastAsia="Times New Roman" w:hAnsi="Arial" w:cs="Arial"/>
                <w:color w:val="000000" w:themeColor="text1"/>
                <w:sz w:val="20"/>
                <w:szCs w:val="20"/>
                <w:lang w:eastAsia="nl-BE"/>
              </w:rPr>
              <w:t xml:space="preserve">AAA este o firma de arhitectura si design interior. Ei ofera de asemenea o gama larga de servicii creative: master planuri pentru proiecte guvernamentale, design grafic de logo/sigle, design de produs pentru mobilier si chiar ciocolata!  Ca arhitecti, furnizeaza servicii bazate pe propria viziune si experienta si cred ca pot fi un partener interesant pentru industrii (portuare), banci, magazine si sectorul turistic (hoteluri si restaurante). Au referinte excelente legate atat de proiecte private cat si pentru cladiri sau interioare de birouri, banci sau institutii publice </w:t>
            </w:r>
          </w:p>
        </w:tc>
        <w:tc>
          <w:tcPr>
            <w:tcW w:w="3780" w:type="dxa"/>
          </w:tcPr>
          <w:p w:rsidR="00040B94" w:rsidRDefault="00040B94" w:rsidP="009B2F18">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p>
          <w:p w:rsidR="009B2F18" w:rsidRPr="00040B94" w:rsidRDefault="009B2F18" w:rsidP="009B2F18">
            <w:pPr>
              <w:tabs>
                <w:tab w:val="left" w:pos="4653"/>
                <w:tab w:val="left" w:pos="5605"/>
                <w:tab w:val="left" w:pos="6901"/>
                <w:tab w:val="left" w:pos="9329"/>
              </w:tabs>
              <w:jc w:val="both"/>
              <w:rPr>
                <w:rFonts w:ascii="Arial" w:eastAsia="Times New Roman" w:hAnsi="Arial" w:cs="Arial"/>
                <w:i/>
                <w:color w:val="000000" w:themeColor="text1"/>
                <w:sz w:val="20"/>
                <w:szCs w:val="20"/>
                <w:lang w:eastAsia="nl-BE"/>
              </w:rPr>
            </w:pPr>
            <w:r w:rsidRPr="00040B94">
              <w:rPr>
                <w:rFonts w:ascii="Arial" w:eastAsia="Times New Roman" w:hAnsi="Arial" w:cs="Arial"/>
                <w:color w:val="000000" w:themeColor="text1"/>
                <w:sz w:val="20"/>
                <w:szCs w:val="20"/>
                <w:lang w:eastAsia="nl-BE"/>
              </w:rPr>
              <w:t>Firma cauta companii in sectorul portuar, imobiliar, hoteluri-restaurante, banci sl/sau alte industrii, interesate de serviciile lor. Sunt deschisi pentru colaborari cu alti parteneri</w:t>
            </w:r>
            <w:r w:rsidRPr="00040B94">
              <w:rPr>
                <w:rFonts w:ascii="Arial" w:eastAsia="Times New Roman" w:hAnsi="Arial" w:cs="Arial"/>
                <w:i/>
                <w:color w:val="000000" w:themeColor="text1"/>
                <w:sz w:val="20"/>
                <w:szCs w:val="20"/>
                <w:lang w:eastAsia="nl-BE"/>
              </w:rPr>
              <w:t xml:space="preserve">.     </w:t>
            </w:r>
          </w:p>
          <w:p w:rsidR="009B2F18" w:rsidRPr="00040B94" w:rsidRDefault="009B2F18" w:rsidP="009B2F18">
            <w:pPr>
              <w:rPr>
                <w:color w:val="000000" w:themeColor="text1"/>
                <w:sz w:val="20"/>
                <w:szCs w:val="20"/>
              </w:rPr>
            </w:pPr>
          </w:p>
          <w:p w:rsidR="00610A6F" w:rsidRPr="00040B94" w:rsidRDefault="00610A6F" w:rsidP="00FA214C">
            <w:pPr>
              <w:jc w:val="both"/>
              <w:rPr>
                <w:rFonts w:ascii="Arial" w:hAnsi="Arial" w:cs="Arial"/>
                <w:b/>
                <w:sz w:val="20"/>
                <w:szCs w:val="20"/>
              </w:rPr>
            </w:pPr>
          </w:p>
        </w:tc>
      </w:tr>
      <w:tr w:rsidR="00610A6F" w:rsidRPr="00FA214C" w:rsidTr="006344C3">
        <w:tc>
          <w:tcPr>
            <w:tcW w:w="558" w:type="dxa"/>
          </w:tcPr>
          <w:p w:rsidR="00610A6F" w:rsidRPr="00D6045A" w:rsidRDefault="009B2F18" w:rsidP="00FA214C">
            <w:pPr>
              <w:jc w:val="both"/>
              <w:rPr>
                <w:rFonts w:ascii="Arial" w:hAnsi="Arial" w:cs="Arial"/>
                <w:b/>
                <w:sz w:val="24"/>
                <w:szCs w:val="24"/>
              </w:rPr>
            </w:pPr>
            <w:r w:rsidRPr="00D6045A">
              <w:rPr>
                <w:rFonts w:ascii="Arial" w:hAnsi="Arial" w:cs="Arial"/>
                <w:b/>
                <w:sz w:val="24"/>
                <w:szCs w:val="24"/>
              </w:rPr>
              <w:t>4</w:t>
            </w:r>
          </w:p>
        </w:tc>
        <w:tc>
          <w:tcPr>
            <w:tcW w:w="3960" w:type="dxa"/>
          </w:tcPr>
          <w:p w:rsidR="00D6045A" w:rsidRDefault="009B2F18" w:rsidP="009B2F18">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9B2F18">
              <w:rPr>
                <w:rFonts w:ascii="Arial" w:eastAsia="Times New Roman" w:hAnsi="Arial" w:cs="Arial"/>
                <w:color w:val="000000" w:themeColor="text1"/>
                <w:sz w:val="28"/>
                <w:szCs w:val="28"/>
                <w:lang w:eastAsia="nl-BE"/>
              </w:rPr>
              <w:t>CONTEC</w:t>
            </w:r>
            <w:r w:rsidRPr="008B1817">
              <w:rPr>
                <w:rFonts w:ascii="Arial" w:eastAsia="Times New Roman" w:hAnsi="Arial" w:cs="Arial"/>
                <w:color w:val="000000" w:themeColor="text1"/>
                <w:sz w:val="28"/>
                <w:szCs w:val="28"/>
                <w:lang w:eastAsia="nl-BE"/>
              </w:rPr>
              <w:t xml:space="preserve">      </w:t>
            </w:r>
            <w:hyperlink r:id="rId11" w:history="1">
              <w:r w:rsidR="00D6045A" w:rsidRPr="00566619">
                <w:rPr>
                  <w:rStyle w:val="Hyperlink"/>
                  <w:rFonts w:ascii="Arial" w:eastAsia="Times New Roman" w:hAnsi="Arial" w:cs="Arial"/>
                  <w:sz w:val="28"/>
                  <w:szCs w:val="28"/>
                  <w:lang w:eastAsia="nl-BE"/>
                </w:rPr>
                <w:t>http://www.contec.be/</w:t>
              </w:r>
            </w:hyperlink>
          </w:p>
          <w:p w:rsidR="009B2F18" w:rsidRPr="008B1817" w:rsidRDefault="009B2F18" w:rsidP="009B2F18">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8B1817">
              <w:rPr>
                <w:rFonts w:ascii="Arial" w:eastAsia="Times New Roman" w:hAnsi="Arial" w:cs="Arial"/>
                <w:color w:val="000000" w:themeColor="text1"/>
                <w:sz w:val="28"/>
                <w:szCs w:val="28"/>
                <w:lang w:eastAsia="nl-BE"/>
              </w:rPr>
              <w:t xml:space="preserve">                                                                   </w:t>
            </w:r>
          </w:p>
          <w:p w:rsidR="009B2F18" w:rsidRPr="008B1817" w:rsidRDefault="009B2F18" w:rsidP="009B2F18">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8B1817">
              <w:rPr>
                <w:rFonts w:ascii="Arial" w:eastAsia="Times New Roman" w:hAnsi="Arial" w:cs="Arial"/>
                <w:color w:val="000000" w:themeColor="text1"/>
                <w:sz w:val="28"/>
                <w:szCs w:val="28"/>
                <w:lang w:eastAsia="nl-BE"/>
              </w:rPr>
              <w:t>D-l Gratiaan Top - Presedinte</w:t>
            </w:r>
          </w:p>
          <w:p w:rsidR="009B2F18" w:rsidRPr="008B1817" w:rsidRDefault="009B2F18" w:rsidP="00E677F8">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8B1817">
              <w:rPr>
                <w:rFonts w:ascii="Arial" w:eastAsia="Times New Roman" w:hAnsi="Arial" w:cs="Arial"/>
                <w:color w:val="000000" w:themeColor="text1"/>
                <w:sz w:val="28"/>
                <w:szCs w:val="28"/>
                <w:lang w:eastAsia="nl-BE"/>
              </w:rPr>
              <w:t xml:space="preserve">D-l Patrick De Prijck – Director </w:t>
            </w:r>
            <w:r w:rsidRPr="008B1817">
              <w:rPr>
                <w:rFonts w:ascii="Arial" w:hAnsi="Arial" w:cs="Arial"/>
                <w:color w:val="000000" w:themeColor="text1"/>
                <w:sz w:val="28"/>
                <w:szCs w:val="28"/>
              </w:rPr>
              <w:t xml:space="preserve">executiv </w:t>
            </w:r>
          </w:p>
          <w:p w:rsidR="00610A6F" w:rsidRPr="00FA214C" w:rsidRDefault="00610A6F" w:rsidP="00FA214C">
            <w:pPr>
              <w:jc w:val="both"/>
              <w:rPr>
                <w:rFonts w:ascii="Arial" w:hAnsi="Arial" w:cs="Arial"/>
                <w:b/>
                <w:sz w:val="20"/>
                <w:szCs w:val="20"/>
              </w:rPr>
            </w:pPr>
          </w:p>
        </w:tc>
        <w:tc>
          <w:tcPr>
            <w:tcW w:w="4680" w:type="dxa"/>
          </w:tcPr>
          <w:p w:rsidR="00610A6F" w:rsidRPr="00040B94" w:rsidRDefault="009B2F18" w:rsidP="00E677F8">
            <w:pPr>
              <w:tabs>
                <w:tab w:val="left" w:pos="4653"/>
                <w:tab w:val="left" w:pos="5605"/>
                <w:tab w:val="left" w:pos="6901"/>
                <w:tab w:val="left" w:pos="9329"/>
              </w:tabs>
              <w:jc w:val="both"/>
              <w:rPr>
                <w:rFonts w:ascii="Arial" w:hAnsi="Arial" w:cs="Arial"/>
                <w:b/>
                <w:sz w:val="20"/>
                <w:szCs w:val="20"/>
              </w:rPr>
            </w:pPr>
            <w:r w:rsidRPr="00040B94">
              <w:rPr>
                <w:rFonts w:ascii="Arial" w:eastAsia="Times New Roman" w:hAnsi="Arial" w:cs="Arial"/>
                <w:color w:val="000000" w:themeColor="text1"/>
                <w:sz w:val="20"/>
                <w:szCs w:val="20"/>
                <w:lang w:eastAsia="nl-BE"/>
              </w:rPr>
              <w:lastRenderedPageBreak/>
              <w:t xml:space="preserve">Ca firma de consultanta in engineering de origine </w:t>
            </w:r>
            <w:r w:rsidRPr="00040B94">
              <w:rPr>
                <w:rFonts w:ascii="Arial" w:eastAsia="Times New Roman" w:hAnsi="Arial" w:cs="Arial"/>
                <w:color w:val="000000" w:themeColor="text1"/>
                <w:sz w:val="20"/>
                <w:szCs w:val="20"/>
                <w:lang w:eastAsia="nl-BE"/>
              </w:rPr>
              <w:lastRenderedPageBreak/>
              <w:t xml:space="preserve">belgiana, Contec are peste 25 ani de experienta in procese de productie industriala automatizata, cu specializare in domeniul programarii, Electric &amp; Instrumentatie (E&amp;I), studii de engineering si  alimentare cu energie electrica. Activitatea lor nu este limitata la o tara sau o regiune, si sunt experimentati intr-o varietate de industrii, ca de </w:t>
            </w:r>
            <w:r w:rsidRPr="00E677F8">
              <w:rPr>
                <w:rFonts w:ascii="Arial" w:eastAsia="Times New Roman" w:hAnsi="Arial" w:cs="Arial"/>
                <w:color w:val="000000" w:themeColor="text1"/>
                <w:sz w:val="18"/>
                <w:szCs w:val="18"/>
                <w:lang w:eastAsia="nl-BE"/>
              </w:rPr>
              <w:t>ex.(petro)chimica,farmaceutica si sectorul alimentar.</w:t>
            </w:r>
          </w:p>
        </w:tc>
        <w:tc>
          <w:tcPr>
            <w:tcW w:w="3780" w:type="dxa"/>
          </w:tcPr>
          <w:p w:rsidR="009B2F18" w:rsidRPr="00040B94" w:rsidRDefault="009B2F18" w:rsidP="009B2F18">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lastRenderedPageBreak/>
              <w:t xml:space="preserve">Contec cauta IMMuri locale sau </w:t>
            </w:r>
            <w:r w:rsidRPr="00040B94">
              <w:rPr>
                <w:rFonts w:ascii="Arial" w:eastAsia="Times New Roman" w:hAnsi="Arial" w:cs="Arial"/>
                <w:color w:val="000000" w:themeColor="text1"/>
                <w:sz w:val="20"/>
                <w:szCs w:val="20"/>
                <w:lang w:eastAsia="nl-BE"/>
              </w:rPr>
              <w:lastRenderedPageBreak/>
              <w:t>multinationale interesate in instalarea si implementarea de sisteme de control al proceselor si sisteme de automatizare industriala. Sunt de asemenea interesati de intensificarea relatiilor existente in Romania.</w:t>
            </w:r>
          </w:p>
          <w:p w:rsidR="009B2F18" w:rsidRPr="00040B94" w:rsidRDefault="009B2F18" w:rsidP="009B2F18">
            <w:pPr>
              <w:rPr>
                <w:rFonts w:ascii="Arial" w:hAnsi="Arial" w:cs="Arial"/>
                <w:color w:val="000000" w:themeColor="text1"/>
                <w:sz w:val="20"/>
                <w:szCs w:val="20"/>
                <w:highlight w:val="yellow"/>
              </w:rPr>
            </w:pPr>
          </w:p>
          <w:p w:rsidR="00610A6F" w:rsidRPr="00040B94" w:rsidRDefault="00610A6F" w:rsidP="00FA214C">
            <w:pPr>
              <w:jc w:val="both"/>
              <w:rPr>
                <w:rFonts w:ascii="Arial" w:hAnsi="Arial" w:cs="Arial"/>
                <w:b/>
                <w:sz w:val="20"/>
                <w:szCs w:val="20"/>
              </w:rPr>
            </w:pPr>
          </w:p>
        </w:tc>
      </w:tr>
      <w:tr w:rsidR="00610A6F" w:rsidRPr="00FA214C" w:rsidTr="006344C3">
        <w:tc>
          <w:tcPr>
            <w:tcW w:w="558" w:type="dxa"/>
          </w:tcPr>
          <w:p w:rsidR="00610A6F" w:rsidRPr="00D6045A" w:rsidRDefault="00D6045A" w:rsidP="00FA214C">
            <w:pPr>
              <w:jc w:val="both"/>
              <w:rPr>
                <w:rFonts w:ascii="Arial" w:hAnsi="Arial" w:cs="Arial"/>
                <w:b/>
                <w:sz w:val="24"/>
                <w:szCs w:val="24"/>
              </w:rPr>
            </w:pPr>
            <w:r w:rsidRPr="00D6045A">
              <w:rPr>
                <w:rFonts w:ascii="Arial" w:hAnsi="Arial" w:cs="Arial"/>
                <w:b/>
                <w:sz w:val="24"/>
                <w:szCs w:val="24"/>
              </w:rPr>
              <w:lastRenderedPageBreak/>
              <w:t>5</w:t>
            </w:r>
          </w:p>
        </w:tc>
        <w:tc>
          <w:tcPr>
            <w:tcW w:w="3960" w:type="dxa"/>
          </w:tcPr>
          <w:p w:rsidR="00D6045A" w:rsidRDefault="00D6045A" w:rsidP="00D6045A">
            <w:pPr>
              <w:rPr>
                <w:rFonts w:ascii="Arial" w:hAnsi="Arial" w:cs="Arial"/>
                <w:color w:val="000000" w:themeColor="text1"/>
                <w:sz w:val="28"/>
                <w:szCs w:val="28"/>
              </w:rPr>
            </w:pPr>
            <w:r w:rsidRPr="007631D7">
              <w:rPr>
                <w:rFonts w:ascii="Arial" w:hAnsi="Arial" w:cs="Arial"/>
                <w:color w:val="000000" w:themeColor="text1"/>
                <w:sz w:val="28"/>
                <w:szCs w:val="28"/>
              </w:rPr>
              <w:t>CONTECH INDUSTRIAL SERVICES</w:t>
            </w:r>
          </w:p>
          <w:p w:rsidR="00D6045A" w:rsidRDefault="006344C3" w:rsidP="00D6045A">
            <w:pPr>
              <w:rPr>
                <w:rFonts w:ascii="Arial" w:hAnsi="Arial" w:cs="Arial"/>
                <w:sz w:val="28"/>
                <w:szCs w:val="28"/>
              </w:rPr>
            </w:pPr>
            <w:hyperlink r:id="rId12" w:history="1">
              <w:r w:rsidR="00D6045A" w:rsidRPr="00566619">
                <w:rPr>
                  <w:rStyle w:val="Hyperlink"/>
                  <w:rFonts w:ascii="Arial" w:hAnsi="Arial" w:cs="Arial"/>
                  <w:sz w:val="28"/>
                  <w:szCs w:val="28"/>
                </w:rPr>
                <w:t>http://www.contechgroup.be</w:t>
              </w:r>
            </w:hyperlink>
          </w:p>
          <w:p w:rsidR="00D6045A" w:rsidRPr="007631D7" w:rsidRDefault="00D6045A" w:rsidP="00D6045A">
            <w:pPr>
              <w:rPr>
                <w:rStyle w:val="Hyperlink"/>
                <w:rFonts w:ascii="Arial" w:hAnsi="Arial" w:cs="Arial"/>
                <w:color w:val="000000" w:themeColor="text1"/>
                <w:sz w:val="28"/>
                <w:szCs w:val="28"/>
              </w:rPr>
            </w:pPr>
          </w:p>
          <w:p w:rsidR="00610A6F" w:rsidRPr="00FA214C" w:rsidRDefault="00D6045A" w:rsidP="00E677F8">
            <w:pPr>
              <w:rPr>
                <w:rFonts w:ascii="Arial" w:hAnsi="Arial" w:cs="Arial"/>
                <w:b/>
                <w:sz w:val="20"/>
                <w:szCs w:val="20"/>
              </w:rPr>
            </w:pPr>
            <w:r w:rsidRPr="007631D7">
              <w:rPr>
                <w:rFonts w:ascii="Arial" w:hAnsi="Arial" w:cs="Arial"/>
                <w:color w:val="000000" w:themeColor="text1"/>
                <w:sz w:val="28"/>
                <w:szCs w:val="28"/>
              </w:rPr>
              <w:t>D-l Robby Van Assche - Proprietar/Director executiv</w:t>
            </w:r>
            <w:r w:rsidRPr="008B1817">
              <w:rPr>
                <w:rFonts w:ascii="Arial" w:hAnsi="Arial" w:cs="Arial"/>
                <w:color w:val="000000" w:themeColor="text1"/>
                <w:sz w:val="28"/>
                <w:szCs w:val="28"/>
              </w:rPr>
              <w:t xml:space="preserve"> </w:t>
            </w:r>
          </w:p>
        </w:tc>
        <w:tc>
          <w:tcPr>
            <w:tcW w:w="4680" w:type="dxa"/>
          </w:tcPr>
          <w:p w:rsidR="00610A6F" w:rsidRPr="00040B94" w:rsidRDefault="00D6045A" w:rsidP="00D6045A">
            <w:pPr>
              <w:jc w:val="both"/>
              <w:rPr>
                <w:rFonts w:ascii="Arial" w:hAnsi="Arial" w:cs="Arial"/>
                <w:b/>
                <w:sz w:val="20"/>
                <w:szCs w:val="20"/>
              </w:rPr>
            </w:pPr>
            <w:r w:rsidRPr="00040B94">
              <w:rPr>
                <w:rFonts w:ascii="Arial" w:hAnsi="Arial" w:cs="Arial"/>
                <w:color w:val="000000" w:themeColor="text1"/>
                <w:sz w:val="20"/>
                <w:szCs w:val="20"/>
              </w:rPr>
              <w:t>Contech Industrial Services este o companie de servicii, specializata in instalatii de conducte, modificari si reparatii (ex. petrol, gaz, aburi), lucrari de constructii si instalatii electrice. Cei aproape 15 ani de experienta si abilitatile tehnice le permit un raspuns rapid si eficient la nevoie industriei, ca un contractor. Parte a referintelor lor se refera la un proiect in derulare in Bulgaria pentru Agropolychim (Devnia).</w:t>
            </w:r>
          </w:p>
        </w:tc>
        <w:tc>
          <w:tcPr>
            <w:tcW w:w="3780" w:type="dxa"/>
          </w:tcPr>
          <w:p w:rsidR="00D6045A" w:rsidRPr="00040B94" w:rsidRDefault="00D6045A" w:rsidP="00D6045A">
            <w:pPr>
              <w:jc w:val="both"/>
              <w:rPr>
                <w:color w:val="000000" w:themeColor="text1"/>
                <w:sz w:val="20"/>
                <w:szCs w:val="20"/>
              </w:rPr>
            </w:pPr>
            <w:r w:rsidRPr="00040B94">
              <w:rPr>
                <w:rFonts w:ascii="Arial" w:hAnsi="Arial" w:cs="Arial"/>
                <w:color w:val="000000" w:themeColor="text1"/>
                <w:sz w:val="20"/>
                <w:szCs w:val="20"/>
              </w:rPr>
              <w:t xml:space="preserve">Contech Industrial Services este interesat sa infiinteze un joint venture cu un partener roman, sau se intereseaza de alte modalitati de cooperare cu companii de engineering pentru a  initia proiecte de conducte in domeniul petrolier, gaz,energie sau in afaceri cu terminale petroliere. </w:t>
            </w:r>
          </w:p>
          <w:p w:rsidR="00610A6F" w:rsidRPr="00040B94" w:rsidRDefault="00610A6F" w:rsidP="00FA214C">
            <w:pPr>
              <w:jc w:val="both"/>
              <w:rPr>
                <w:rFonts w:ascii="Arial" w:hAnsi="Arial" w:cs="Arial"/>
                <w:b/>
                <w:sz w:val="20"/>
                <w:szCs w:val="20"/>
              </w:rPr>
            </w:pPr>
          </w:p>
        </w:tc>
      </w:tr>
      <w:tr w:rsidR="00610A6F" w:rsidRPr="00FA214C" w:rsidTr="006344C3">
        <w:trPr>
          <w:trHeight w:val="1340"/>
        </w:trPr>
        <w:tc>
          <w:tcPr>
            <w:tcW w:w="558" w:type="dxa"/>
          </w:tcPr>
          <w:p w:rsidR="00610A6F" w:rsidRPr="00D6045A" w:rsidRDefault="00D6045A" w:rsidP="00FA214C">
            <w:pPr>
              <w:jc w:val="both"/>
              <w:rPr>
                <w:rFonts w:ascii="Arial" w:hAnsi="Arial" w:cs="Arial"/>
                <w:b/>
                <w:sz w:val="24"/>
                <w:szCs w:val="24"/>
              </w:rPr>
            </w:pPr>
            <w:r w:rsidRPr="00D6045A">
              <w:rPr>
                <w:rFonts w:ascii="Arial" w:hAnsi="Arial" w:cs="Arial"/>
                <w:b/>
                <w:sz w:val="24"/>
                <w:szCs w:val="24"/>
              </w:rPr>
              <w:t>6</w:t>
            </w:r>
          </w:p>
        </w:tc>
        <w:tc>
          <w:tcPr>
            <w:tcW w:w="3960" w:type="dxa"/>
          </w:tcPr>
          <w:p w:rsidR="00D6045A" w:rsidRDefault="00D6045A" w:rsidP="00D6045A">
            <w:pPr>
              <w:rPr>
                <w:rFonts w:ascii="Arial" w:hAnsi="Arial" w:cs="Arial"/>
                <w:color w:val="000000" w:themeColor="text1"/>
                <w:sz w:val="28"/>
                <w:szCs w:val="28"/>
              </w:rPr>
            </w:pPr>
            <w:r w:rsidRPr="00D6045A">
              <w:rPr>
                <w:rFonts w:ascii="Arial" w:hAnsi="Arial" w:cs="Arial"/>
                <w:color w:val="000000" w:themeColor="text1"/>
                <w:sz w:val="28"/>
                <w:szCs w:val="28"/>
              </w:rPr>
              <w:t>DEME</w:t>
            </w:r>
            <w:r w:rsidR="00DF712F">
              <w:rPr>
                <w:rFonts w:ascii="Arial" w:hAnsi="Arial" w:cs="Arial"/>
                <w:color w:val="000000" w:themeColor="text1"/>
                <w:sz w:val="28"/>
                <w:szCs w:val="28"/>
              </w:rPr>
              <w:t xml:space="preserve"> GROUP</w:t>
            </w:r>
          </w:p>
          <w:p w:rsidR="00D6045A" w:rsidRDefault="006344C3" w:rsidP="00D6045A">
            <w:pPr>
              <w:rPr>
                <w:rFonts w:ascii="Arial" w:hAnsi="Arial" w:cs="Arial"/>
                <w:color w:val="000000" w:themeColor="text1"/>
                <w:sz w:val="28"/>
                <w:szCs w:val="28"/>
              </w:rPr>
            </w:pPr>
            <w:hyperlink r:id="rId13" w:history="1">
              <w:r w:rsidR="00D6045A" w:rsidRPr="00566619">
                <w:rPr>
                  <w:rStyle w:val="Hyperlink"/>
                  <w:rFonts w:ascii="Arial" w:hAnsi="Arial" w:cs="Arial"/>
                  <w:sz w:val="28"/>
                  <w:szCs w:val="28"/>
                </w:rPr>
                <w:t>http://www.deme-group.com/</w:t>
              </w:r>
            </w:hyperlink>
          </w:p>
          <w:p w:rsidR="00D6045A" w:rsidRPr="008B1817" w:rsidRDefault="00D6045A" w:rsidP="00D6045A">
            <w:pPr>
              <w:rPr>
                <w:rFonts w:ascii="Arial" w:hAnsi="Arial" w:cs="Arial"/>
                <w:color w:val="000000" w:themeColor="text1"/>
                <w:sz w:val="28"/>
                <w:szCs w:val="28"/>
              </w:rPr>
            </w:pPr>
          </w:p>
          <w:p w:rsidR="00D6045A" w:rsidRPr="008B1817" w:rsidRDefault="00D6045A" w:rsidP="00D6045A">
            <w:pPr>
              <w:rPr>
                <w:rFonts w:ascii="Arial" w:hAnsi="Arial" w:cs="Arial"/>
                <w:color w:val="000000" w:themeColor="text1"/>
                <w:sz w:val="28"/>
                <w:szCs w:val="28"/>
              </w:rPr>
            </w:pPr>
            <w:r w:rsidRPr="008B1817">
              <w:rPr>
                <w:rFonts w:ascii="Arial" w:hAnsi="Arial" w:cs="Arial"/>
                <w:color w:val="000000" w:themeColor="text1"/>
                <w:sz w:val="28"/>
                <w:szCs w:val="28"/>
              </w:rPr>
              <w:t>D-l Dirk Poppe – Director de zona pentru Europa Centrala si de Est si Rusia</w:t>
            </w:r>
          </w:p>
          <w:p w:rsidR="00610A6F" w:rsidRPr="00FA214C" w:rsidRDefault="00610A6F" w:rsidP="00FA214C">
            <w:pPr>
              <w:jc w:val="both"/>
              <w:rPr>
                <w:rFonts w:ascii="Arial" w:hAnsi="Arial" w:cs="Arial"/>
                <w:b/>
                <w:sz w:val="20"/>
                <w:szCs w:val="20"/>
              </w:rPr>
            </w:pPr>
          </w:p>
        </w:tc>
        <w:tc>
          <w:tcPr>
            <w:tcW w:w="4680" w:type="dxa"/>
          </w:tcPr>
          <w:p w:rsidR="00610A6F" w:rsidRPr="00040B94" w:rsidRDefault="00D6045A" w:rsidP="00D6045A">
            <w:pPr>
              <w:jc w:val="both"/>
              <w:rPr>
                <w:rFonts w:ascii="Arial" w:hAnsi="Arial" w:cs="Arial"/>
                <w:b/>
                <w:sz w:val="20"/>
                <w:szCs w:val="20"/>
              </w:rPr>
            </w:pPr>
            <w:r w:rsidRPr="00040B94">
              <w:rPr>
                <w:rFonts w:ascii="Arial" w:hAnsi="Arial" w:cs="Arial"/>
                <w:color w:val="000000" w:themeColor="text1"/>
                <w:sz w:val="20"/>
                <w:szCs w:val="20"/>
              </w:rPr>
              <w:t>DEME Gr</w:t>
            </w:r>
            <w:r w:rsidR="00DF712F">
              <w:rPr>
                <w:rFonts w:ascii="Arial" w:hAnsi="Arial" w:cs="Arial"/>
                <w:color w:val="000000" w:themeColor="text1"/>
                <w:sz w:val="20"/>
                <w:szCs w:val="20"/>
              </w:rPr>
              <w:t>o</w:t>
            </w:r>
            <w:r w:rsidRPr="00040B94">
              <w:rPr>
                <w:rFonts w:ascii="Arial" w:hAnsi="Arial" w:cs="Arial"/>
                <w:color w:val="000000" w:themeColor="text1"/>
                <w:sz w:val="20"/>
                <w:szCs w:val="20"/>
              </w:rPr>
              <w:t>up ofera solutii globale in baza a peste 170 ani de experienta remarcabila in multe proiecte internationale in Europa, Rusia, Emirate si Africa. A</w:t>
            </w:r>
            <w:r w:rsidRPr="00040B94">
              <w:rPr>
                <w:rFonts w:ascii="Arial" w:hAnsi="Arial" w:cs="Arial"/>
                <w:color w:val="000000" w:themeColor="text1"/>
                <w:sz w:val="20"/>
                <w:szCs w:val="20"/>
                <w:lang w:val="en"/>
              </w:rPr>
              <w:t xml:space="preserve">ctivitatile lor includ dragare, imbunatatiri funciare, servicii de engineering hidraulic pentru sectoarele exploatari petroliere si de gaz offshore, energie regenerabila. Compania  are scopul de a reduce costurile de dragare, de a draga într-un mod mai ecologic, cu o mare precizie, pentru a optimiza producția și de a reduce scurgerile, precum și cu tehnici avansate de ameliorare a solului. </w:t>
            </w:r>
          </w:p>
        </w:tc>
        <w:tc>
          <w:tcPr>
            <w:tcW w:w="3780" w:type="dxa"/>
          </w:tcPr>
          <w:p w:rsidR="00D6045A" w:rsidRPr="00040B94" w:rsidRDefault="00D6045A" w:rsidP="00D6045A">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hAnsi="Arial" w:cs="Arial"/>
                <w:color w:val="000000" w:themeColor="text1"/>
                <w:sz w:val="20"/>
                <w:szCs w:val="20"/>
                <w:lang w:val="en"/>
              </w:rPr>
              <w:t>DEME Gr</w:t>
            </w:r>
            <w:r w:rsidR="00DF712F">
              <w:rPr>
                <w:rFonts w:ascii="Arial" w:hAnsi="Arial" w:cs="Arial"/>
                <w:color w:val="000000" w:themeColor="text1"/>
                <w:sz w:val="20"/>
                <w:szCs w:val="20"/>
                <w:lang w:val="en"/>
              </w:rPr>
              <w:t>o</w:t>
            </w:r>
            <w:r w:rsidRPr="00040B94">
              <w:rPr>
                <w:rFonts w:ascii="Arial" w:hAnsi="Arial" w:cs="Arial"/>
                <w:color w:val="000000" w:themeColor="text1"/>
                <w:sz w:val="20"/>
                <w:szCs w:val="20"/>
                <w:lang w:val="en"/>
              </w:rPr>
              <w:t>up este interesat de intalniri cu autoritati portuare si cu companii romanesti locale care cauta solutii de dragare, construcții diguri, lucrari de protectie pentru inundatii, construcții portuare și îmbunătățirea accesului maritim la nivel mondial.</w:t>
            </w:r>
          </w:p>
          <w:p w:rsidR="00610A6F" w:rsidRPr="00040B94" w:rsidRDefault="00610A6F" w:rsidP="00FA214C">
            <w:pPr>
              <w:jc w:val="both"/>
              <w:rPr>
                <w:rFonts w:ascii="Arial" w:hAnsi="Arial" w:cs="Arial"/>
                <w:b/>
                <w:sz w:val="20"/>
                <w:szCs w:val="20"/>
              </w:rPr>
            </w:pPr>
          </w:p>
        </w:tc>
      </w:tr>
      <w:tr w:rsidR="00610A6F" w:rsidRPr="00FA214C" w:rsidTr="006344C3">
        <w:tc>
          <w:tcPr>
            <w:tcW w:w="558" w:type="dxa"/>
          </w:tcPr>
          <w:p w:rsidR="00610A6F" w:rsidRPr="00D6045A" w:rsidRDefault="00D6045A" w:rsidP="00FA214C">
            <w:pPr>
              <w:jc w:val="both"/>
              <w:rPr>
                <w:rFonts w:ascii="Arial" w:hAnsi="Arial" w:cs="Arial"/>
                <w:b/>
                <w:sz w:val="24"/>
                <w:szCs w:val="24"/>
              </w:rPr>
            </w:pPr>
            <w:r w:rsidRPr="00D6045A">
              <w:rPr>
                <w:rFonts w:ascii="Arial" w:hAnsi="Arial" w:cs="Arial"/>
                <w:b/>
                <w:sz w:val="24"/>
                <w:szCs w:val="24"/>
              </w:rPr>
              <w:t>7</w:t>
            </w:r>
          </w:p>
        </w:tc>
        <w:tc>
          <w:tcPr>
            <w:tcW w:w="3960" w:type="dxa"/>
          </w:tcPr>
          <w:p w:rsidR="00D6045A" w:rsidRDefault="00D6045A" w:rsidP="00D6045A">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D6045A">
              <w:rPr>
                <w:rFonts w:ascii="Arial" w:eastAsia="Times New Roman" w:hAnsi="Arial" w:cs="Arial"/>
                <w:color w:val="000000" w:themeColor="text1"/>
                <w:sz w:val="28"/>
                <w:szCs w:val="28"/>
                <w:lang w:eastAsia="nl-BE"/>
              </w:rPr>
              <w:t>ECONOPOLIS</w:t>
            </w:r>
            <w:r w:rsidRPr="008B1817">
              <w:rPr>
                <w:rFonts w:ascii="Arial" w:eastAsia="Times New Roman" w:hAnsi="Arial" w:cs="Arial"/>
                <w:color w:val="000000" w:themeColor="text1"/>
                <w:sz w:val="28"/>
                <w:szCs w:val="28"/>
                <w:lang w:eastAsia="nl-BE"/>
              </w:rPr>
              <w:t xml:space="preserve">    </w:t>
            </w:r>
            <w:hyperlink r:id="rId14" w:history="1">
              <w:r w:rsidRPr="00566619">
                <w:rPr>
                  <w:rStyle w:val="Hyperlink"/>
                  <w:rFonts w:ascii="Arial" w:eastAsia="Times New Roman" w:hAnsi="Arial" w:cs="Arial"/>
                  <w:sz w:val="28"/>
                  <w:szCs w:val="28"/>
                  <w:lang w:eastAsia="nl-BE"/>
                </w:rPr>
                <w:t>http://www.econopolis.be/</w:t>
              </w:r>
            </w:hyperlink>
          </w:p>
          <w:p w:rsidR="00D6045A" w:rsidRPr="008B1817" w:rsidRDefault="00D6045A" w:rsidP="00D6045A">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8B1817">
              <w:rPr>
                <w:rFonts w:ascii="Arial" w:eastAsia="Times New Roman" w:hAnsi="Arial" w:cs="Arial"/>
                <w:color w:val="000000" w:themeColor="text1"/>
                <w:sz w:val="28"/>
                <w:szCs w:val="28"/>
                <w:lang w:eastAsia="nl-BE"/>
              </w:rPr>
              <w:t>D-l Christof Govaerts – Management ‘avere’</w:t>
            </w:r>
          </w:p>
          <w:p w:rsidR="00D6045A" w:rsidRPr="008B1817" w:rsidRDefault="00D6045A" w:rsidP="00D6045A">
            <w:pPr>
              <w:tabs>
                <w:tab w:val="left" w:pos="4653"/>
                <w:tab w:val="left" w:pos="5605"/>
                <w:tab w:val="left" w:pos="6901"/>
                <w:tab w:val="left" w:pos="9329"/>
              </w:tabs>
              <w:rPr>
                <w:rFonts w:ascii="Arial" w:eastAsia="Times New Roman" w:hAnsi="Arial" w:cs="Arial"/>
                <w:color w:val="000000" w:themeColor="text1"/>
                <w:sz w:val="28"/>
                <w:szCs w:val="28"/>
                <w:lang w:eastAsia="nl-BE"/>
              </w:rPr>
            </w:pPr>
          </w:p>
          <w:p w:rsidR="00610A6F" w:rsidRPr="00FA214C" w:rsidRDefault="00610A6F" w:rsidP="00FA214C">
            <w:pPr>
              <w:jc w:val="both"/>
              <w:rPr>
                <w:rFonts w:ascii="Arial" w:hAnsi="Arial" w:cs="Arial"/>
                <w:b/>
                <w:sz w:val="20"/>
                <w:szCs w:val="20"/>
              </w:rPr>
            </w:pPr>
          </w:p>
        </w:tc>
        <w:tc>
          <w:tcPr>
            <w:tcW w:w="4680" w:type="dxa"/>
          </w:tcPr>
          <w:p w:rsidR="00D6045A" w:rsidRPr="00040B94" w:rsidRDefault="00D6045A" w:rsidP="00D6045A">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t>Econopolis Grup este o intreprindere bazata pe trei axe principale care formeaza simultan un concept unic. Econopolis Wealth Management este “generatia urmatoare” pentru managerul de active. Bazat pe perspectivele romanului best-seller Econoshock, organizatia Econopolis administreaza ‘averea’ intr-o maniera inovativa, pregatind mostenirea pentru urmatoarea generatie.</w:t>
            </w:r>
          </w:p>
          <w:p w:rsidR="00D6045A" w:rsidRPr="00040B94" w:rsidRDefault="00D6045A" w:rsidP="00D6045A">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t xml:space="preserve">Econopolis Strategy furnizeaza consultanta strategica si economica pentru institutii pe profit si </w:t>
            </w:r>
            <w:r w:rsidRPr="00040B94">
              <w:rPr>
                <w:rFonts w:ascii="Arial" w:eastAsia="Times New Roman" w:hAnsi="Arial" w:cs="Arial"/>
                <w:color w:val="000000" w:themeColor="text1"/>
                <w:sz w:val="20"/>
                <w:szCs w:val="20"/>
                <w:lang w:eastAsia="nl-BE"/>
              </w:rPr>
              <w:lastRenderedPageBreak/>
              <w:t xml:space="preserve">nonprofit in mod impartial. Solutiile creative si gandirea libera </w:t>
            </w:r>
            <w:r w:rsidR="00595835" w:rsidRPr="00040B94">
              <w:rPr>
                <w:rFonts w:ascii="Arial" w:eastAsia="Times New Roman" w:hAnsi="Arial" w:cs="Arial"/>
                <w:color w:val="000000" w:themeColor="text1"/>
                <w:sz w:val="20"/>
                <w:szCs w:val="20"/>
                <w:lang w:eastAsia="nl-BE"/>
              </w:rPr>
              <w:t>sunt in centrul abordarii sale.</w:t>
            </w:r>
          </w:p>
          <w:p w:rsidR="00D6045A" w:rsidRPr="00040B94" w:rsidRDefault="00D6045A" w:rsidP="00D6045A">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t>Prin Econopolis Media, Econopolis comunica perspectivele si viziunile sale. Informatii fnanciare si economice la inalt nivel sunt publicate atat la nivel national cat si in strainatate. In plus, compania organizeaza seminatii la inalt nivel cu economisti de marca si formatori de opinie. In final, Econopolis Media publica si  carti sau brosuri in domeniul economic, financiar, investitii si piete financiare.</w:t>
            </w:r>
          </w:p>
          <w:p w:rsidR="00D6045A" w:rsidRPr="00040B94" w:rsidRDefault="00D6045A" w:rsidP="00E677F8">
            <w:pPr>
              <w:tabs>
                <w:tab w:val="left" w:pos="4653"/>
                <w:tab w:val="left" w:pos="5605"/>
                <w:tab w:val="left" w:pos="6901"/>
                <w:tab w:val="left" w:pos="9329"/>
              </w:tabs>
              <w:jc w:val="both"/>
              <w:rPr>
                <w:rFonts w:ascii="Arial" w:hAnsi="Arial" w:cs="Arial"/>
                <w:b/>
                <w:sz w:val="20"/>
                <w:szCs w:val="20"/>
              </w:rPr>
            </w:pPr>
            <w:r w:rsidRPr="00040B94">
              <w:rPr>
                <w:rFonts w:ascii="Arial" w:eastAsia="Times New Roman" w:hAnsi="Arial" w:cs="Arial"/>
                <w:color w:val="000000" w:themeColor="text1"/>
                <w:sz w:val="20"/>
                <w:szCs w:val="20"/>
                <w:lang w:eastAsia="nl-BE"/>
              </w:rPr>
              <w:t>Abordarea globala a Econopolis are ca scop renuntarea la gestionarea traditionala a activelor și preferă în schimb o abordare flexibilă, adaptată la un mediu global în schimbare rapidă</w:t>
            </w:r>
          </w:p>
        </w:tc>
        <w:tc>
          <w:tcPr>
            <w:tcW w:w="3780" w:type="dxa"/>
          </w:tcPr>
          <w:p w:rsidR="00D6045A" w:rsidRPr="00040B94" w:rsidRDefault="00D6045A" w:rsidP="00D6045A">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lastRenderedPageBreak/>
              <w:t xml:space="preserve">Compania este interesata de oportunitati de piata emergenta pentru fonduri și investiții de portofoliu privat, precum și intalniri cu consilieri juridici, companii legate de activitatea pieței financiare (bănci, brokeri, capital privat și/sau reprezentanțe bănci străine) economiști, consultanti pentru piețe emergente. </w:t>
            </w:r>
          </w:p>
          <w:p w:rsidR="00D6045A" w:rsidRPr="00040B94" w:rsidRDefault="00D6045A" w:rsidP="00D6045A">
            <w:pPr>
              <w:rPr>
                <w:color w:val="000000" w:themeColor="text1"/>
                <w:sz w:val="20"/>
                <w:szCs w:val="20"/>
              </w:rPr>
            </w:pPr>
          </w:p>
          <w:p w:rsidR="00D6045A" w:rsidRPr="00040B94" w:rsidRDefault="00D6045A" w:rsidP="00D6045A">
            <w:pPr>
              <w:rPr>
                <w:color w:val="000000" w:themeColor="text1"/>
                <w:sz w:val="20"/>
                <w:szCs w:val="20"/>
              </w:rPr>
            </w:pPr>
          </w:p>
          <w:p w:rsidR="00610A6F" w:rsidRPr="00040B94" w:rsidRDefault="00610A6F" w:rsidP="00FA214C">
            <w:pPr>
              <w:jc w:val="both"/>
              <w:rPr>
                <w:rFonts w:ascii="Arial" w:hAnsi="Arial" w:cs="Arial"/>
                <w:b/>
                <w:sz w:val="20"/>
                <w:szCs w:val="20"/>
              </w:rPr>
            </w:pPr>
          </w:p>
        </w:tc>
      </w:tr>
      <w:tr w:rsidR="00610A6F" w:rsidRPr="00FA214C" w:rsidTr="006344C3">
        <w:tc>
          <w:tcPr>
            <w:tcW w:w="558" w:type="dxa"/>
          </w:tcPr>
          <w:p w:rsidR="00610A6F" w:rsidRPr="00D6045A" w:rsidRDefault="00D6045A" w:rsidP="00FA214C">
            <w:pPr>
              <w:jc w:val="both"/>
              <w:rPr>
                <w:rFonts w:ascii="Arial" w:hAnsi="Arial" w:cs="Arial"/>
                <w:b/>
                <w:sz w:val="24"/>
                <w:szCs w:val="24"/>
              </w:rPr>
            </w:pPr>
            <w:r w:rsidRPr="00D6045A">
              <w:rPr>
                <w:rFonts w:ascii="Arial" w:hAnsi="Arial" w:cs="Arial"/>
                <w:b/>
                <w:sz w:val="24"/>
                <w:szCs w:val="24"/>
              </w:rPr>
              <w:lastRenderedPageBreak/>
              <w:t>8</w:t>
            </w:r>
          </w:p>
        </w:tc>
        <w:tc>
          <w:tcPr>
            <w:tcW w:w="3960" w:type="dxa"/>
          </w:tcPr>
          <w:p w:rsidR="00DF09B4" w:rsidRDefault="00DF09B4" w:rsidP="00DF09B4">
            <w:pPr>
              <w:rPr>
                <w:rFonts w:ascii="Arial" w:hAnsi="Arial" w:cs="Arial"/>
                <w:color w:val="000000" w:themeColor="text1"/>
                <w:sz w:val="28"/>
                <w:szCs w:val="28"/>
              </w:rPr>
            </w:pPr>
            <w:r w:rsidRPr="00DF09B4">
              <w:rPr>
                <w:rFonts w:ascii="Arial" w:hAnsi="Arial" w:cs="Arial"/>
                <w:color w:val="000000" w:themeColor="text1"/>
                <w:sz w:val="28"/>
                <w:szCs w:val="28"/>
              </w:rPr>
              <w:t>LVP Law</w:t>
            </w:r>
            <w:r w:rsidRPr="008B1817">
              <w:rPr>
                <w:rFonts w:ascii="Arial" w:hAnsi="Arial" w:cs="Arial"/>
                <w:color w:val="000000" w:themeColor="text1"/>
                <w:sz w:val="28"/>
                <w:szCs w:val="28"/>
              </w:rPr>
              <w:t xml:space="preserve"> </w:t>
            </w:r>
          </w:p>
          <w:p w:rsidR="00DF09B4" w:rsidRDefault="006344C3" w:rsidP="00DF09B4">
            <w:pPr>
              <w:rPr>
                <w:rFonts w:ascii="Arial" w:hAnsi="Arial" w:cs="Arial"/>
                <w:color w:val="000000" w:themeColor="text1"/>
                <w:sz w:val="28"/>
                <w:szCs w:val="28"/>
              </w:rPr>
            </w:pPr>
            <w:hyperlink r:id="rId15" w:history="1">
              <w:r w:rsidR="00DF09B4" w:rsidRPr="00566619">
                <w:rPr>
                  <w:rStyle w:val="Hyperlink"/>
                  <w:rFonts w:ascii="Arial" w:hAnsi="Arial" w:cs="Arial"/>
                  <w:sz w:val="28"/>
                  <w:szCs w:val="28"/>
                </w:rPr>
                <w:t>http://www.lafili-law.be/</w:t>
              </w:r>
            </w:hyperlink>
          </w:p>
          <w:p w:rsidR="00DF09B4" w:rsidRPr="008B1817" w:rsidRDefault="00DF09B4" w:rsidP="00DF09B4">
            <w:pPr>
              <w:rPr>
                <w:rFonts w:ascii="Arial" w:hAnsi="Arial" w:cs="Arial"/>
                <w:color w:val="000000" w:themeColor="text1"/>
                <w:sz w:val="28"/>
                <w:szCs w:val="28"/>
              </w:rPr>
            </w:pPr>
          </w:p>
          <w:p w:rsidR="00DF09B4" w:rsidRPr="008B1817" w:rsidRDefault="00DF09B4" w:rsidP="00DF09B4">
            <w:pPr>
              <w:rPr>
                <w:rFonts w:ascii="Arial" w:hAnsi="Arial" w:cs="Arial"/>
                <w:color w:val="000000" w:themeColor="text1"/>
                <w:sz w:val="28"/>
                <w:szCs w:val="28"/>
              </w:rPr>
            </w:pPr>
            <w:r w:rsidRPr="008B1817">
              <w:rPr>
                <w:rFonts w:ascii="Arial" w:hAnsi="Arial" w:cs="Arial"/>
                <w:color w:val="000000" w:themeColor="text1"/>
                <w:sz w:val="28"/>
                <w:szCs w:val="28"/>
              </w:rPr>
              <w:t xml:space="preserve">D-l Jurgen Van Grasdorff - Avocat          </w:t>
            </w:r>
          </w:p>
          <w:p w:rsidR="00610A6F" w:rsidRPr="00FA214C" w:rsidRDefault="00610A6F" w:rsidP="00FA214C">
            <w:pPr>
              <w:jc w:val="both"/>
              <w:rPr>
                <w:rFonts w:ascii="Arial" w:hAnsi="Arial" w:cs="Arial"/>
                <w:b/>
                <w:sz w:val="20"/>
                <w:szCs w:val="20"/>
              </w:rPr>
            </w:pPr>
          </w:p>
        </w:tc>
        <w:tc>
          <w:tcPr>
            <w:tcW w:w="4680" w:type="dxa"/>
          </w:tcPr>
          <w:p w:rsidR="00610A6F" w:rsidRPr="00040B94" w:rsidRDefault="00DF09B4" w:rsidP="00DF09B4">
            <w:pPr>
              <w:jc w:val="both"/>
              <w:rPr>
                <w:rFonts w:ascii="Arial" w:hAnsi="Arial" w:cs="Arial"/>
                <w:b/>
                <w:sz w:val="20"/>
                <w:szCs w:val="20"/>
              </w:rPr>
            </w:pPr>
            <w:r w:rsidRPr="00040B94">
              <w:rPr>
                <w:rFonts w:ascii="Arial" w:hAnsi="Arial" w:cs="Arial"/>
                <w:color w:val="000000" w:themeColor="text1"/>
                <w:sz w:val="20"/>
                <w:szCs w:val="20"/>
              </w:rPr>
              <w:t>LVP Law este o firma independenta Belgiana de asistenta juridica creata in 1985 sub numele Lafili, Van Crombrugghe &amp; Partners, cu birouri in Brussels, Antwerp si Kortrijk. Compania ofera asistenta juridica specializata si practica pentru IMMuri si multinationale, inclusiv realizarea de contracte personalizate si reprezentarea inaintea curtilor UE si a institutiilor de arbitraj nationale si internationale. LVP Law are cunostinte extinse legislatia internationala si Europeana, ceea ce le-a permis sa dezvolte o larga retea de contacte nationale si internationale operationale in varii industrii.</w:t>
            </w:r>
          </w:p>
        </w:tc>
        <w:tc>
          <w:tcPr>
            <w:tcW w:w="3780" w:type="dxa"/>
          </w:tcPr>
          <w:p w:rsidR="00DF09B4" w:rsidRPr="00040B94" w:rsidRDefault="00DF09B4" w:rsidP="00DF09B4">
            <w:pPr>
              <w:jc w:val="both"/>
              <w:rPr>
                <w:rFonts w:ascii="Arial" w:hAnsi="Arial" w:cs="Arial"/>
                <w:color w:val="000000" w:themeColor="text1"/>
                <w:sz w:val="20"/>
                <w:szCs w:val="20"/>
              </w:rPr>
            </w:pPr>
            <w:r w:rsidRPr="00040B94">
              <w:rPr>
                <w:rFonts w:ascii="Arial" w:hAnsi="Arial" w:cs="Arial"/>
                <w:color w:val="000000" w:themeColor="text1"/>
                <w:sz w:val="20"/>
                <w:szCs w:val="20"/>
              </w:rPr>
              <w:t xml:space="preserve">LVP Law este interesata sa ofere consultanta personalizata atat catre companii belgiene care doresc sa coopereze cu companii romanesti, cat si catre companii romanesti care doresc sa faca afaceri in Belgia. Compania este de asemenea interesata în asigurarea și intensificarea contactelor existente in Romania, deoarece sunt parte intr-o retea internationala de avocati  specialisti cu  membri si in Romania.  </w:t>
            </w:r>
          </w:p>
          <w:p w:rsidR="00610A6F" w:rsidRPr="00040B94" w:rsidRDefault="00610A6F" w:rsidP="00FA214C">
            <w:pPr>
              <w:jc w:val="both"/>
              <w:rPr>
                <w:rFonts w:ascii="Arial" w:hAnsi="Arial" w:cs="Arial"/>
                <w:b/>
                <w:sz w:val="20"/>
                <w:szCs w:val="20"/>
              </w:rPr>
            </w:pPr>
          </w:p>
        </w:tc>
      </w:tr>
      <w:tr w:rsidR="00D6045A" w:rsidRPr="00FA214C" w:rsidTr="006344C3">
        <w:tc>
          <w:tcPr>
            <w:tcW w:w="558" w:type="dxa"/>
          </w:tcPr>
          <w:p w:rsidR="00D6045A" w:rsidRPr="00D6045A" w:rsidRDefault="00D6045A" w:rsidP="00FA214C">
            <w:pPr>
              <w:jc w:val="both"/>
              <w:rPr>
                <w:rFonts w:ascii="Arial" w:hAnsi="Arial" w:cs="Arial"/>
                <w:b/>
                <w:sz w:val="24"/>
                <w:szCs w:val="24"/>
              </w:rPr>
            </w:pPr>
            <w:r w:rsidRPr="00D6045A">
              <w:rPr>
                <w:rFonts w:ascii="Arial" w:hAnsi="Arial" w:cs="Arial"/>
                <w:b/>
                <w:sz w:val="24"/>
                <w:szCs w:val="24"/>
              </w:rPr>
              <w:t>9</w:t>
            </w:r>
          </w:p>
        </w:tc>
        <w:tc>
          <w:tcPr>
            <w:tcW w:w="3960" w:type="dxa"/>
          </w:tcPr>
          <w:p w:rsidR="00DE0E3C" w:rsidRPr="008B1817" w:rsidRDefault="00DE0E3C" w:rsidP="00DE0E3C">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DE0E3C">
              <w:rPr>
                <w:rFonts w:ascii="Arial" w:eastAsia="Times New Roman" w:hAnsi="Arial" w:cs="Arial"/>
                <w:color w:val="000000" w:themeColor="text1"/>
                <w:sz w:val="28"/>
                <w:szCs w:val="28"/>
                <w:lang w:eastAsia="nl-BE"/>
              </w:rPr>
              <w:t>M&amp;M DIAMONDS B.V.B.A</w:t>
            </w:r>
            <w:r w:rsidRPr="008B1817">
              <w:rPr>
                <w:rFonts w:ascii="Arial" w:eastAsia="Times New Roman" w:hAnsi="Arial" w:cs="Arial"/>
                <w:color w:val="000000" w:themeColor="text1"/>
                <w:sz w:val="28"/>
                <w:szCs w:val="28"/>
                <w:lang w:eastAsia="nl-BE"/>
              </w:rPr>
              <w:t xml:space="preserve"> </w:t>
            </w:r>
            <w:r w:rsidRPr="008B1817">
              <w:rPr>
                <w:rFonts w:ascii="Arial" w:eastAsia="Times New Roman" w:hAnsi="Arial" w:cs="Arial"/>
                <w:color w:val="000000" w:themeColor="text1"/>
                <w:sz w:val="28"/>
                <w:szCs w:val="28"/>
                <w:lang w:eastAsia="nl-BE"/>
              </w:rPr>
              <w:tab/>
            </w:r>
          </w:p>
          <w:p w:rsidR="00DE0E3C" w:rsidRPr="008B1817" w:rsidRDefault="00DE0E3C" w:rsidP="00DE0E3C">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8B1817">
              <w:rPr>
                <w:rFonts w:ascii="Arial" w:eastAsia="Times New Roman" w:hAnsi="Arial" w:cs="Arial"/>
                <w:color w:val="000000" w:themeColor="text1"/>
                <w:sz w:val="28"/>
                <w:szCs w:val="28"/>
                <w:lang w:eastAsia="nl-BE"/>
              </w:rPr>
              <w:t>Mr. Yosef Biniashvilli - Propietar</w:t>
            </w:r>
          </w:p>
          <w:p w:rsidR="00DE0E3C" w:rsidRPr="008B1817" w:rsidRDefault="00DE0E3C" w:rsidP="00DE0E3C">
            <w:pPr>
              <w:tabs>
                <w:tab w:val="left" w:pos="4653"/>
                <w:tab w:val="left" w:pos="5605"/>
                <w:tab w:val="left" w:pos="6901"/>
                <w:tab w:val="left" w:pos="9329"/>
              </w:tabs>
              <w:rPr>
                <w:rFonts w:ascii="Arial" w:eastAsia="Times New Roman" w:hAnsi="Arial" w:cs="Arial"/>
                <w:color w:val="000000" w:themeColor="text1"/>
                <w:sz w:val="28"/>
                <w:szCs w:val="28"/>
                <w:lang w:eastAsia="nl-BE"/>
              </w:rPr>
            </w:pPr>
            <w:r w:rsidRPr="008B1817">
              <w:rPr>
                <w:rFonts w:ascii="Arial" w:eastAsia="Times New Roman" w:hAnsi="Arial" w:cs="Arial"/>
                <w:color w:val="000000" w:themeColor="text1"/>
                <w:sz w:val="28"/>
                <w:szCs w:val="28"/>
                <w:lang w:eastAsia="nl-BE"/>
              </w:rPr>
              <w:t>Mr. Igal Biniashvili -  Director General</w:t>
            </w:r>
          </w:p>
          <w:p w:rsidR="00D6045A" w:rsidRPr="00FA214C" w:rsidRDefault="00D6045A" w:rsidP="00FA214C">
            <w:pPr>
              <w:jc w:val="both"/>
              <w:rPr>
                <w:rFonts w:ascii="Arial" w:hAnsi="Arial" w:cs="Arial"/>
                <w:b/>
                <w:sz w:val="20"/>
                <w:szCs w:val="20"/>
              </w:rPr>
            </w:pPr>
          </w:p>
        </w:tc>
        <w:tc>
          <w:tcPr>
            <w:tcW w:w="4680" w:type="dxa"/>
          </w:tcPr>
          <w:p w:rsidR="00D6045A" w:rsidRDefault="00DE0E3C" w:rsidP="00DE0E3C">
            <w:pPr>
              <w:tabs>
                <w:tab w:val="left" w:pos="4653"/>
                <w:tab w:val="left" w:pos="5605"/>
                <w:tab w:val="left" w:pos="6901"/>
                <w:tab w:val="left" w:pos="9329"/>
              </w:tabs>
              <w:jc w:val="both"/>
              <w:rPr>
                <w:rFonts w:ascii="Arial" w:eastAsia="Times New Roman" w:hAnsi="Arial" w:cs="Arial"/>
                <w:color w:val="000000" w:themeColor="text1"/>
                <w:sz w:val="20"/>
                <w:szCs w:val="20"/>
                <w:lang w:eastAsia="nl-BE"/>
              </w:rPr>
            </w:pPr>
            <w:r w:rsidRPr="00040B94">
              <w:rPr>
                <w:rFonts w:ascii="Arial" w:eastAsia="Times New Roman" w:hAnsi="Arial" w:cs="Arial"/>
                <w:color w:val="000000" w:themeColor="text1"/>
                <w:sz w:val="20"/>
                <w:szCs w:val="20"/>
                <w:lang w:eastAsia="nl-BE"/>
              </w:rPr>
              <w:t>M&amp;M Diamonds este o companie de investitii activa in industria miniera (aur, diamante), si in proiecte de managementul deseurilor si de reciclare, cu speranta de a inlocui incineratoarele cu efect daunator asupra mediului in intreaga Europa, prin</w:t>
            </w:r>
            <w:r w:rsidRPr="00040B94">
              <w:rPr>
                <w:rFonts w:ascii="Arial" w:hAnsi="Arial" w:cs="Arial"/>
                <w:color w:val="000000" w:themeColor="text1"/>
                <w:sz w:val="20"/>
                <w:szCs w:val="20"/>
              </w:rPr>
              <w:t xml:space="preserve"> </w:t>
            </w:r>
            <w:r w:rsidRPr="00040B94">
              <w:rPr>
                <w:rFonts w:ascii="Arial" w:eastAsia="Times New Roman" w:hAnsi="Arial" w:cs="Arial"/>
                <w:color w:val="000000" w:themeColor="text1"/>
                <w:sz w:val="20"/>
                <w:szCs w:val="20"/>
                <w:lang w:eastAsia="nl-BE"/>
              </w:rPr>
              <w:t xml:space="preserve">introducerea unei noi tehnologii, care converteste deseurile solide municipale, cauciucuri si deseuri verzi in produse finale profitabile. Aceasta tehnologie este curata si sigura pentru mediu, nu produce fum, cenusa sau alte emisii.  </w:t>
            </w:r>
          </w:p>
          <w:p w:rsidR="006344C3" w:rsidRPr="00040B94" w:rsidRDefault="006344C3" w:rsidP="00DE0E3C">
            <w:pPr>
              <w:tabs>
                <w:tab w:val="left" w:pos="4653"/>
                <w:tab w:val="left" w:pos="5605"/>
                <w:tab w:val="left" w:pos="6901"/>
                <w:tab w:val="left" w:pos="9329"/>
              </w:tabs>
              <w:jc w:val="both"/>
              <w:rPr>
                <w:rFonts w:ascii="Arial" w:hAnsi="Arial" w:cs="Arial"/>
                <w:b/>
                <w:sz w:val="20"/>
                <w:szCs w:val="20"/>
              </w:rPr>
            </w:pPr>
          </w:p>
        </w:tc>
        <w:tc>
          <w:tcPr>
            <w:tcW w:w="3780" w:type="dxa"/>
          </w:tcPr>
          <w:p w:rsidR="00D6045A" w:rsidRPr="00040B94" w:rsidRDefault="00DE0E3C" w:rsidP="00E677F8">
            <w:pPr>
              <w:tabs>
                <w:tab w:val="left" w:pos="4653"/>
                <w:tab w:val="left" w:pos="5605"/>
                <w:tab w:val="left" w:pos="6901"/>
                <w:tab w:val="left" w:pos="9329"/>
              </w:tabs>
              <w:jc w:val="both"/>
              <w:rPr>
                <w:rFonts w:ascii="Arial" w:hAnsi="Arial" w:cs="Arial"/>
                <w:b/>
                <w:sz w:val="20"/>
                <w:szCs w:val="20"/>
              </w:rPr>
            </w:pPr>
            <w:r w:rsidRPr="00040B94">
              <w:rPr>
                <w:rFonts w:ascii="Arial" w:eastAsia="Times New Roman" w:hAnsi="Arial" w:cs="Arial"/>
                <w:color w:val="000000" w:themeColor="text1"/>
                <w:sz w:val="20"/>
                <w:szCs w:val="20"/>
                <w:lang w:eastAsia="nl-BE"/>
              </w:rPr>
              <w:t xml:space="preserve">M&amp;M Diamonds este interesata sa intalneasca companii locale, asociatii/consultanti de mediu sau agentii specializate in dezvoltarea de proiecte de gestiune a deseurilor. Sunt interesati sa gaseasca parteneri pentru joint venture in Romania, pentru importul si exportul bunurilor si serviciilor proprii, si pentru imbunatatirea procesarii deseurilor la nivel guvernamental. </w:t>
            </w:r>
          </w:p>
        </w:tc>
      </w:tr>
      <w:tr w:rsidR="00D6045A" w:rsidRPr="00FA214C" w:rsidTr="006344C3">
        <w:tc>
          <w:tcPr>
            <w:tcW w:w="558" w:type="dxa"/>
          </w:tcPr>
          <w:p w:rsidR="00D6045A" w:rsidRPr="00D6045A" w:rsidRDefault="00D6045A" w:rsidP="00FA214C">
            <w:pPr>
              <w:jc w:val="both"/>
              <w:rPr>
                <w:rFonts w:ascii="Arial" w:hAnsi="Arial" w:cs="Arial"/>
                <w:b/>
                <w:sz w:val="24"/>
                <w:szCs w:val="24"/>
              </w:rPr>
            </w:pPr>
            <w:r w:rsidRPr="00D6045A">
              <w:rPr>
                <w:rFonts w:ascii="Arial" w:hAnsi="Arial" w:cs="Arial"/>
                <w:b/>
                <w:sz w:val="24"/>
                <w:szCs w:val="24"/>
              </w:rPr>
              <w:lastRenderedPageBreak/>
              <w:t>10</w:t>
            </w:r>
          </w:p>
        </w:tc>
        <w:tc>
          <w:tcPr>
            <w:tcW w:w="3960" w:type="dxa"/>
          </w:tcPr>
          <w:p w:rsidR="00DE0E3C" w:rsidRDefault="00DE0E3C" w:rsidP="00DE0E3C">
            <w:pPr>
              <w:rPr>
                <w:rFonts w:ascii="Arial" w:hAnsi="Arial" w:cs="Arial"/>
                <w:color w:val="000000" w:themeColor="text1"/>
                <w:sz w:val="28"/>
                <w:szCs w:val="28"/>
                <w:lang w:eastAsia="nl-BE"/>
              </w:rPr>
            </w:pPr>
            <w:r w:rsidRPr="00DE0E3C">
              <w:rPr>
                <w:rFonts w:ascii="Arial" w:hAnsi="Arial" w:cs="Arial"/>
                <w:color w:val="000000" w:themeColor="text1"/>
                <w:sz w:val="28"/>
                <w:szCs w:val="28"/>
                <w:lang w:eastAsia="nl-BE"/>
              </w:rPr>
              <w:t>SEA-INVEST/SEA-TANK TERMINAL</w:t>
            </w:r>
            <w:r w:rsidRPr="008B1817">
              <w:rPr>
                <w:rFonts w:ascii="Arial" w:hAnsi="Arial" w:cs="Arial"/>
                <w:color w:val="000000" w:themeColor="text1"/>
                <w:sz w:val="28"/>
                <w:szCs w:val="28"/>
                <w:lang w:eastAsia="nl-BE"/>
              </w:rPr>
              <w:t>   </w:t>
            </w:r>
          </w:p>
          <w:p w:rsidR="00DE0E3C" w:rsidRDefault="006344C3" w:rsidP="00DE0E3C">
            <w:pPr>
              <w:rPr>
                <w:rFonts w:ascii="Arial" w:hAnsi="Arial" w:cs="Arial"/>
                <w:color w:val="000000" w:themeColor="text1"/>
                <w:sz w:val="28"/>
                <w:szCs w:val="28"/>
              </w:rPr>
            </w:pPr>
            <w:hyperlink r:id="rId16" w:history="1">
              <w:r w:rsidR="00DE0E3C" w:rsidRPr="00566619">
                <w:rPr>
                  <w:rStyle w:val="Hyperlink"/>
                  <w:rFonts w:ascii="Arial" w:hAnsi="Arial" w:cs="Arial"/>
                  <w:sz w:val="28"/>
                  <w:szCs w:val="28"/>
                  <w:lang w:eastAsia="nl-BE"/>
                </w:rPr>
                <w:t>http://www.sea-invest.com/</w:t>
              </w:r>
            </w:hyperlink>
          </w:p>
          <w:p w:rsidR="00DE0E3C" w:rsidRPr="008B1817" w:rsidRDefault="00DE0E3C" w:rsidP="00DE0E3C">
            <w:pPr>
              <w:rPr>
                <w:rFonts w:ascii="Arial" w:hAnsi="Arial" w:cs="Arial"/>
                <w:color w:val="000000" w:themeColor="text1"/>
                <w:sz w:val="28"/>
                <w:szCs w:val="28"/>
              </w:rPr>
            </w:pPr>
          </w:p>
          <w:p w:rsidR="00DE0E3C" w:rsidRPr="008B1817" w:rsidRDefault="00DE0E3C" w:rsidP="00E677F8">
            <w:pPr>
              <w:rPr>
                <w:color w:val="000000" w:themeColor="text1"/>
                <w:sz w:val="28"/>
                <w:szCs w:val="28"/>
                <w:lang w:eastAsia="nl-BE"/>
              </w:rPr>
            </w:pPr>
            <w:r w:rsidRPr="008B1817">
              <w:rPr>
                <w:rFonts w:ascii="Arial" w:hAnsi="Arial" w:cs="Arial"/>
                <w:color w:val="000000" w:themeColor="text1"/>
                <w:sz w:val="28"/>
                <w:szCs w:val="28"/>
                <w:lang w:eastAsia="nl-BE"/>
              </w:rPr>
              <w:t>D-l Georges Leysen – Director Comercial</w:t>
            </w:r>
          </w:p>
          <w:p w:rsidR="00D6045A" w:rsidRPr="00FA214C" w:rsidRDefault="00D6045A" w:rsidP="00FA214C">
            <w:pPr>
              <w:jc w:val="both"/>
              <w:rPr>
                <w:rFonts w:ascii="Arial" w:hAnsi="Arial" w:cs="Arial"/>
                <w:b/>
                <w:sz w:val="20"/>
                <w:szCs w:val="20"/>
              </w:rPr>
            </w:pPr>
          </w:p>
        </w:tc>
        <w:tc>
          <w:tcPr>
            <w:tcW w:w="4680" w:type="dxa"/>
          </w:tcPr>
          <w:p w:rsidR="006344C3" w:rsidRDefault="006344C3" w:rsidP="006344C3">
            <w:pPr>
              <w:ind w:left="90"/>
              <w:jc w:val="both"/>
              <w:rPr>
                <w:rFonts w:ascii="Arial" w:eastAsia="Times New Roman" w:hAnsi="Arial" w:cs="Arial"/>
                <w:sz w:val="20"/>
                <w:szCs w:val="20"/>
                <w:lang w:eastAsia="nl-BE"/>
              </w:rPr>
            </w:pPr>
            <w:r w:rsidRPr="00C650CB">
              <w:rPr>
                <w:rFonts w:ascii="Arial" w:eastAsia="Times New Roman" w:hAnsi="Arial" w:cs="Arial"/>
                <w:b/>
                <w:sz w:val="20"/>
                <w:szCs w:val="20"/>
                <w:lang w:eastAsia="nl-BE"/>
              </w:rPr>
              <w:t>S</w:t>
            </w:r>
            <w:r>
              <w:rPr>
                <w:rFonts w:ascii="Arial" w:eastAsia="Times New Roman" w:hAnsi="Arial" w:cs="Arial"/>
                <w:b/>
                <w:sz w:val="20"/>
                <w:szCs w:val="20"/>
                <w:lang w:eastAsia="nl-BE"/>
              </w:rPr>
              <w:t>EA</w:t>
            </w:r>
            <w:r w:rsidRPr="00C650CB">
              <w:rPr>
                <w:rFonts w:ascii="Arial" w:eastAsia="Times New Roman" w:hAnsi="Arial" w:cs="Arial"/>
                <w:b/>
                <w:sz w:val="20"/>
                <w:szCs w:val="20"/>
                <w:lang w:eastAsia="nl-BE"/>
              </w:rPr>
              <w:t xml:space="preserve">-invest </w:t>
            </w:r>
            <w:r w:rsidRPr="00C650CB">
              <w:rPr>
                <w:rFonts w:ascii="Arial" w:eastAsia="Times New Roman" w:hAnsi="Arial" w:cs="Arial"/>
                <w:sz w:val="20"/>
                <w:szCs w:val="20"/>
                <w:lang w:eastAsia="nl-BE"/>
              </w:rPr>
              <w:t xml:space="preserve">este o companie de stevedoring de top in Europa vestica si Africa, care </w:t>
            </w:r>
            <w:r>
              <w:rPr>
                <w:rFonts w:ascii="Arial" w:eastAsia="Times New Roman" w:hAnsi="Arial" w:cs="Arial"/>
                <w:sz w:val="20"/>
                <w:szCs w:val="20"/>
                <w:lang w:eastAsia="nl-BE"/>
              </w:rPr>
              <w:t xml:space="preserve"> m</w:t>
            </w:r>
            <w:r w:rsidRPr="00C650CB">
              <w:rPr>
                <w:rFonts w:ascii="Arial" w:eastAsia="Times New Roman" w:hAnsi="Arial" w:cs="Arial"/>
                <w:sz w:val="20"/>
                <w:szCs w:val="20"/>
                <w:lang w:eastAsia="nl-BE"/>
              </w:rPr>
              <w:t xml:space="preserve">anipuleaza peste 100 milioane de tone pe an. Grupul este prezent in Belgia, Franta, Olanda, Germania, Polonia, Coasta de fildes, Senegal si Africa de Sud. </w:t>
            </w:r>
          </w:p>
          <w:p w:rsidR="006344C3" w:rsidRDefault="006344C3" w:rsidP="006344C3">
            <w:pPr>
              <w:ind w:left="90"/>
              <w:jc w:val="both"/>
              <w:rPr>
                <w:rFonts w:ascii="Arial" w:eastAsia="Times New Roman" w:hAnsi="Arial" w:cs="Arial"/>
                <w:sz w:val="20"/>
                <w:szCs w:val="20"/>
                <w:lang w:eastAsia="nl-BE"/>
              </w:rPr>
            </w:pPr>
            <w:r w:rsidRPr="00C650CB">
              <w:rPr>
                <w:rFonts w:ascii="Arial" w:eastAsia="Times New Roman" w:hAnsi="Arial" w:cs="Arial"/>
                <w:sz w:val="20"/>
                <w:szCs w:val="20"/>
                <w:lang w:eastAsia="nl-BE"/>
              </w:rPr>
              <w:t xml:space="preserve">Serviciile portuare de manipulare au fost extinse cu o gama larga de servicii cu valoare adaugata, pentru care SEA-invest a investit in instalatii speciale, adaptate cerintelor clientilor. Sea-invest are 3 divizii principale: vrac uscat, fructe &amp; alimente si rezervoare. </w:t>
            </w:r>
          </w:p>
          <w:p w:rsidR="006344C3" w:rsidRDefault="006344C3" w:rsidP="006344C3">
            <w:pPr>
              <w:ind w:left="90"/>
              <w:jc w:val="both"/>
              <w:rPr>
                <w:rFonts w:ascii="Arial" w:eastAsia="Times New Roman" w:hAnsi="Arial" w:cs="Arial"/>
                <w:sz w:val="20"/>
                <w:szCs w:val="20"/>
                <w:lang w:eastAsia="nl-BE"/>
              </w:rPr>
            </w:pPr>
          </w:p>
          <w:p w:rsidR="006344C3" w:rsidRDefault="006344C3" w:rsidP="006344C3">
            <w:pPr>
              <w:ind w:left="90"/>
              <w:jc w:val="both"/>
              <w:rPr>
                <w:rFonts w:ascii="Arial" w:eastAsia="Times New Roman" w:hAnsi="Arial" w:cs="Arial"/>
                <w:sz w:val="20"/>
                <w:szCs w:val="20"/>
                <w:lang w:eastAsia="nl-BE"/>
              </w:rPr>
            </w:pPr>
            <w:r w:rsidRPr="00C650CB">
              <w:rPr>
                <w:rFonts w:ascii="Arial" w:eastAsia="Times New Roman" w:hAnsi="Arial" w:cs="Arial"/>
                <w:sz w:val="20"/>
                <w:szCs w:val="20"/>
                <w:lang w:eastAsia="nl-BE"/>
              </w:rPr>
              <w:t xml:space="preserve">Grupul are referinte excelente si parteneriale comune cu companii ca Total/Totsa, Imerys, Glencore, Chiquita si Dole. </w:t>
            </w:r>
          </w:p>
          <w:p w:rsidR="006344C3" w:rsidRDefault="006344C3" w:rsidP="006344C3">
            <w:pPr>
              <w:ind w:left="90"/>
              <w:jc w:val="both"/>
              <w:rPr>
                <w:rFonts w:ascii="Arial" w:eastAsia="Times New Roman" w:hAnsi="Arial" w:cs="Arial"/>
                <w:sz w:val="20"/>
                <w:szCs w:val="20"/>
                <w:lang w:eastAsia="nl-BE"/>
              </w:rPr>
            </w:pPr>
          </w:p>
          <w:p w:rsidR="006344C3" w:rsidRPr="00C650CB" w:rsidRDefault="006344C3" w:rsidP="006344C3">
            <w:pPr>
              <w:ind w:left="90"/>
              <w:jc w:val="both"/>
              <w:rPr>
                <w:rFonts w:ascii="Arial" w:eastAsia="Times New Roman" w:hAnsi="Arial" w:cs="Arial"/>
                <w:sz w:val="20"/>
                <w:szCs w:val="20"/>
                <w:lang w:eastAsia="nl-BE"/>
              </w:rPr>
            </w:pPr>
            <w:r w:rsidRPr="0054416F">
              <w:rPr>
                <w:rFonts w:ascii="Arial" w:eastAsia="Times New Roman" w:hAnsi="Arial" w:cs="Arial"/>
                <w:b/>
                <w:sz w:val="20"/>
                <w:szCs w:val="20"/>
                <w:lang w:eastAsia="nl-BE"/>
              </w:rPr>
              <w:t>SEA-Tank Terminal</w:t>
            </w:r>
            <w:r w:rsidRPr="00C650CB">
              <w:rPr>
                <w:rFonts w:ascii="Arial" w:eastAsia="Times New Roman" w:hAnsi="Arial" w:cs="Arial"/>
                <w:sz w:val="20"/>
                <w:szCs w:val="20"/>
                <w:lang w:eastAsia="nl-BE"/>
              </w:rPr>
              <w:t>, divizia de depozitare in rezervoare a grupului, a dezvoltat si opereaza peste 2.4 milioane m³ in Belgia si Franta pentru produse petroliere, uleiuri vegetale, chimicale uleioas</w:t>
            </w:r>
            <w:r>
              <w:rPr>
                <w:rFonts w:ascii="Arial" w:eastAsia="Times New Roman" w:hAnsi="Arial" w:cs="Arial"/>
                <w:sz w:val="20"/>
                <w:szCs w:val="20"/>
                <w:lang w:eastAsia="nl-BE"/>
              </w:rPr>
              <w:t>e, chimicale, ingrasaminte, etc.</w:t>
            </w:r>
          </w:p>
          <w:p w:rsidR="00D6045A" w:rsidRPr="00040B94" w:rsidRDefault="00D6045A" w:rsidP="00DE0E3C">
            <w:pPr>
              <w:jc w:val="both"/>
              <w:rPr>
                <w:rFonts w:ascii="Arial" w:hAnsi="Arial" w:cs="Arial"/>
                <w:b/>
                <w:sz w:val="20"/>
                <w:szCs w:val="20"/>
              </w:rPr>
            </w:pPr>
          </w:p>
        </w:tc>
        <w:tc>
          <w:tcPr>
            <w:tcW w:w="3780" w:type="dxa"/>
          </w:tcPr>
          <w:p w:rsidR="006344C3" w:rsidRPr="006344C3" w:rsidRDefault="006344C3" w:rsidP="006344C3">
            <w:pPr>
              <w:jc w:val="both"/>
            </w:pPr>
            <w:r w:rsidRPr="006344C3">
              <w:rPr>
                <w:rFonts w:ascii="Arial" w:eastAsia="Times New Roman" w:hAnsi="Arial" w:cs="Arial"/>
                <w:sz w:val="20"/>
                <w:szCs w:val="20"/>
                <w:lang w:eastAsia="nl-BE"/>
              </w:rPr>
              <w:t>Compania doreste ca intalneasca autoritati portuare, companii de depozitare, producatori de energie, companii petroliere si mari exportatori, pentru a dezvolta sau pentru a investi in terminale in porturi romanesti, sau pentru a manipula fluxuri de export romanesti in terminalele existente ale grupului in Franta sau Belgia, in special pentru produse vrac uscat</w:t>
            </w:r>
            <w:r>
              <w:rPr>
                <w:rFonts w:ascii="Arial" w:eastAsia="Times New Roman" w:hAnsi="Arial" w:cs="Arial"/>
                <w:sz w:val="20"/>
                <w:szCs w:val="20"/>
                <w:lang w:eastAsia="nl-BE"/>
              </w:rPr>
              <w:t>e</w:t>
            </w:r>
            <w:bookmarkStart w:id="0" w:name="_GoBack"/>
            <w:bookmarkEnd w:id="0"/>
            <w:r w:rsidRPr="006344C3">
              <w:rPr>
                <w:rFonts w:ascii="Arial" w:eastAsia="Times New Roman" w:hAnsi="Arial" w:cs="Arial"/>
                <w:sz w:val="20"/>
                <w:szCs w:val="20"/>
                <w:lang w:eastAsia="nl-BE"/>
              </w:rPr>
              <w:t>, fructe sau produse lichide.</w:t>
            </w:r>
          </w:p>
          <w:p w:rsidR="00D6045A" w:rsidRPr="00040B94" w:rsidRDefault="00D6045A" w:rsidP="006344C3">
            <w:pPr>
              <w:jc w:val="both"/>
              <w:rPr>
                <w:rFonts w:ascii="Arial" w:hAnsi="Arial" w:cs="Arial"/>
                <w:b/>
                <w:sz w:val="20"/>
                <w:szCs w:val="20"/>
              </w:rPr>
            </w:pPr>
          </w:p>
        </w:tc>
      </w:tr>
      <w:tr w:rsidR="00D6045A" w:rsidRPr="00FA214C" w:rsidTr="006344C3">
        <w:trPr>
          <w:trHeight w:val="3311"/>
        </w:trPr>
        <w:tc>
          <w:tcPr>
            <w:tcW w:w="558" w:type="dxa"/>
          </w:tcPr>
          <w:p w:rsidR="00D6045A" w:rsidRPr="00D6045A" w:rsidRDefault="00D6045A" w:rsidP="00FA214C">
            <w:pPr>
              <w:jc w:val="both"/>
              <w:rPr>
                <w:rFonts w:ascii="Arial" w:hAnsi="Arial" w:cs="Arial"/>
                <w:b/>
                <w:sz w:val="24"/>
                <w:szCs w:val="24"/>
              </w:rPr>
            </w:pPr>
            <w:r w:rsidRPr="00D6045A">
              <w:rPr>
                <w:rFonts w:ascii="Arial" w:hAnsi="Arial" w:cs="Arial"/>
                <w:b/>
                <w:sz w:val="24"/>
                <w:szCs w:val="24"/>
              </w:rPr>
              <w:t>11</w:t>
            </w:r>
          </w:p>
        </w:tc>
        <w:tc>
          <w:tcPr>
            <w:tcW w:w="3960" w:type="dxa"/>
          </w:tcPr>
          <w:p w:rsidR="00DE0E3C" w:rsidRDefault="00DE0E3C" w:rsidP="00DE0E3C">
            <w:pPr>
              <w:rPr>
                <w:rFonts w:ascii="Arial" w:hAnsi="Arial" w:cs="Arial"/>
                <w:color w:val="000000" w:themeColor="text1"/>
                <w:sz w:val="28"/>
                <w:szCs w:val="28"/>
              </w:rPr>
            </w:pPr>
            <w:r w:rsidRPr="00DE0E3C">
              <w:rPr>
                <w:rFonts w:ascii="Arial" w:hAnsi="Arial" w:cs="Arial"/>
                <w:color w:val="000000" w:themeColor="text1"/>
                <w:sz w:val="28"/>
                <w:szCs w:val="28"/>
              </w:rPr>
              <w:t>VERWATER BELGIUM</w:t>
            </w:r>
            <w:r w:rsidRPr="008B1817">
              <w:rPr>
                <w:rFonts w:ascii="Arial" w:hAnsi="Arial" w:cs="Arial"/>
                <w:color w:val="000000" w:themeColor="text1"/>
                <w:sz w:val="28"/>
                <w:szCs w:val="28"/>
              </w:rPr>
              <w:t xml:space="preserve">   </w:t>
            </w:r>
          </w:p>
          <w:p w:rsidR="00DE0E3C" w:rsidRDefault="006344C3" w:rsidP="00DE0E3C">
            <w:pPr>
              <w:rPr>
                <w:rFonts w:ascii="Arial" w:hAnsi="Arial" w:cs="Arial"/>
                <w:color w:val="000000" w:themeColor="text1"/>
                <w:sz w:val="28"/>
                <w:szCs w:val="28"/>
              </w:rPr>
            </w:pPr>
            <w:hyperlink r:id="rId17" w:history="1">
              <w:r w:rsidR="00DE0E3C" w:rsidRPr="00566619">
                <w:rPr>
                  <w:rStyle w:val="Hyperlink"/>
                  <w:rFonts w:ascii="Arial" w:hAnsi="Arial" w:cs="Arial"/>
                  <w:sz w:val="28"/>
                  <w:szCs w:val="28"/>
                </w:rPr>
                <w:t>http://www.verwater.com/</w:t>
              </w:r>
            </w:hyperlink>
          </w:p>
          <w:p w:rsidR="00DE0E3C" w:rsidRPr="008B1817" w:rsidRDefault="00DE0E3C" w:rsidP="00DE0E3C">
            <w:pPr>
              <w:rPr>
                <w:rFonts w:ascii="Arial" w:hAnsi="Arial" w:cs="Arial"/>
                <w:color w:val="000000" w:themeColor="text1"/>
                <w:sz w:val="28"/>
                <w:szCs w:val="28"/>
              </w:rPr>
            </w:pPr>
            <w:r w:rsidRPr="008B1817">
              <w:rPr>
                <w:rFonts w:ascii="Arial" w:hAnsi="Arial" w:cs="Arial"/>
                <w:color w:val="000000" w:themeColor="text1"/>
                <w:sz w:val="28"/>
                <w:szCs w:val="28"/>
              </w:rPr>
              <w:tab/>
            </w:r>
            <w:r w:rsidRPr="008B1817">
              <w:rPr>
                <w:rFonts w:ascii="Arial" w:hAnsi="Arial" w:cs="Arial"/>
                <w:color w:val="000000" w:themeColor="text1"/>
                <w:sz w:val="28"/>
                <w:szCs w:val="28"/>
              </w:rPr>
              <w:tab/>
            </w:r>
          </w:p>
          <w:p w:rsidR="00DE0E3C" w:rsidRPr="008B1817" w:rsidRDefault="00DE0E3C" w:rsidP="00DE0E3C">
            <w:pPr>
              <w:rPr>
                <w:rFonts w:ascii="Arial" w:hAnsi="Arial" w:cs="Arial"/>
                <w:color w:val="000000" w:themeColor="text1"/>
                <w:sz w:val="28"/>
                <w:szCs w:val="28"/>
              </w:rPr>
            </w:pPr>
            <w:r w:rsidRPr="008B1817">
              <w:rPr>
                <w:rFonts w:ascii="Arial" w:hAnsi="Arial" w:cs="Arial"/>
                <w:color w:val="000000" w:themeColor="text1"/>
                <w:sz w:val="28"/>
                <w:szCs w:val="28"/>
              </w:rPr>
              <w:t>D-l Filip De Wilde – Director executiv Belgia/Franta</w:t>
            </w:r>
          </w:p>
          <w:p w:rsidR="00DE0E3C" w:rsidRPr="008B1817" w:rsidRDefault="00DE0E3C" w:rsidP="00DE0E3C">
            <w:pPr>
              <w:rPr>
                <w:rFonts w:ascii="Arial" w:hAnsi="Arial" w:cs="Arial"/>
                <w:color w:val="000000" w:themeColor="text1"/>
                <w:sz w:val="28"/>
                <w:szCs w:val="28"/>
              </w:rPr>
            </w:pPr>
            <w:r w:rsidRPr="008B1817">
              <w:rPr>
                <w:rFonts w:ascii="Arial" w:hAnsi="Arial" w:cs="Arial"/>
                <w:color w:val="000000" w:themeColor="text1"/>
                <w:sz w:val="28"/>
                <w:szCs w:val="28"/>
              </w:rPr>
              <w:t>D-l Tony Hulstaert – Director comercial</w:t>
            </w:r>
          </w:p>
          <w:p w:rsidR="00D6045A" w:rsidRPr="00FA214C" w:rsidRDefault="00DE0E3C" w:rsidP="00E677F8">
            <w:pPr>
              <w:rPr>
                <w:rFonts w:ascii="Arial" w:hAnsi="Arial" w:cs="Arial"/>
                <w:b/>
                <w:sz w:val="20"/>
                <w:szCs w:val="20"/>
              </w:rPr>
            </w:pPr>
            <w:r w:rsidRPr="008B1817">
              <w:rPr>
                <w:rFonts w:ascii="Arial" w:hAnsi="Arial" w:cs="Arial"/>
                <w:color w:val="000000" w:themeColor="text1"/>
                <w:sz w:val="28"/>
                <w:szCs w:val="28"/>
              </w:rPr>
              <w:t xml:space="preserve">D-l Dirk Vandeweyer – Director tehnic </w:t>
            </w:r>
          </w:p>
        </w:tc>
        <w:tc>
          <w:tcPr>
            <w:tcW w:w="4680" w:type="dxa"/>
          </w:tcPr>
          <w:p w:rsidR="00E677F8" w:rsidRDefault="00E677F8" w:rsidP="00B501E6">
            <w:pPr>
              <w:jc w:val="both"/>
              <w:rPr>
                <w:rFonts w:ascii="Arial" w:hAnsi="Arial" w:cs="Arial"/>
                <w:color w:val="000000" w:themeColor="text1"/>
                <w:sz w:val="20"/>
                <w:szCs w:val="20"/>
              </w:rPr>
            </w:pPr>
          </w:p>
          <w:p w:rsidR="00D6045A" w:rsidRPr="00040B94" w:rsidRDefault="00DE0E3C" w:rsidP="00DF712F">
            <w:pPr>
              <w:jc w:val="both"/>
              <w:rPr>
                <w:rFonts w:ascii="Arial" w:hAnsi="Arial" w:cs="Arial"/>
                <w:b/>
                <w:sz w:val="20"/>
                <w:szCs w:val="20"/>
              </w:rPr>
            </w:pPr>
            <w:r w:rsidRPr="00040B94">
              <w:rPr>
                <w:rFonts w:ascii="Arial" w:hAnsi="Arial" w:cs="Arial"/>
                <w:color w:val="000000" w:themeColor="text1"/>
                <w:sz w:val="20"/>
                <w:szCs w:val="20"/>
              </w:rPr>
              <w:t>Cu aproape un secol de experienta, Verwater Belgium si-a rafinat expertiza in managementul total al intretinerii de rezervoare si constructia de terminale. Activitatea include engineering si consultanta, constructia de noi baze petroliere, reparatii rezervoare, construcție și întreținere, conducte, acoperiri de protecție și lucrări civile și mecanice.</w:t>
            </w:r>
            <w:r w:rsidR="00DF712F">
              <w:rPr>
                <w:rFonts w:ascii="Arial" w:hAnsi="Arial" w:cs="Arial"/>
                <w:color w:val="000000" w:themeColor="text1"/>
                <w:sz w:val="20"/>
                <w:szCs w:val="20"/>
              </w:rPr>
              <w:t xml:space="preserve"> </w:t>
            </w:r>
            <w:r w:rsidRPr="00040B94">
              <w:rPr>
                <w:rFonts w:ascii="Arial" w:hAnsi="Arial" w:cs="Arial"/>
                <w:color w:val="000000" w:themeColor="text1"/>
                <w:sz w:val="20"/>
                <w:szCs w:val="20"/>
              </w:rPr>
              <w:t xml:space="preserve">Un cuvand cheie care descrie Verwater Belgium este “Tanknology”. Termenul se refera la o companie care stie cum sa-si faca treaba, fara a trebui sa sacrifice calitatea sau tehnologia. Increderea, siguranta si calitatea sunt cea mai mare prioritate a Verwater. </w:t>
            </w:r>
          </w:p>
        </w:tc>
        <w:tc>
          <w:tcPr>
            <w:tcW w:w="3780" w:type="dxa"/>
          </w:tcPr>
          <w:p w:rsidR="00E677F8" w:rsidRDefault="00E677F8" w:rsidP="00E677F8">
            <w:pPr>
              <w:jc w:val="both"/>
              <w:rPr>
                <w:rFonts w:ascii="Arial" w:hAnsi="Arial" w:cs="Arial"/>
                <w:color w:val="000000" w:themeColor="text1"/>
                <w:sz w:val="20"/>
                <w:szCs w:val="20"/>
              </w:rPr>
            </w:pPr>
          </w:p>
          <w:p w:rsidR="00D6045A" w:rsidRPr="00040B94" w:rsidRDefault="00DE0E3C" w:rsidP="00E677F8">
            <w:pPr>
              <w:jc w:val="both"/>
              <w:rPr>
                <w:rFonts w:ascii="Arial" w:hAnsi="Arial" w:cs="Arial"/>
                <w:b/>
                <w:sz w:val="20"/>
                <w:szCs w:val="20"/>
              </w:rPr>
            </w:pPr>
            <w:r w:rsidRPr="00040B94">
              <w:rPr>
                <w:rFonts w:ascii="Arial" w:hAnsi="Arial" w:cs="Arial"/>
                <w:color w:val="000000" w:themeColor="text1"/>
                <w:sz w:val="20"/>
                <w:szCs w:val="20"/>
              </w:rPr>
              <w:t xml:space="preserve">Verwater Belgium doreste sa intalneasca autoritati si companii petroliere si de gaz interesate in repararea sau constructia de terminale petroliere. </w:t>
            </w:r>
          </w:p>
        </w:tc>
      </w:tr>
      <w:tr w:rsidR="00A72A1A" w:rsidRPr="00FA214C" w:rsidTr="006344C3">
        <w:tc>
          <w:tcPr>
            <w:tcW w:w="558" w:type="dxa"/>
          </w:tcPr>
          <w:p w:rsidR="00A72A1A" w:rsidRPr="00D6045A" w:rsidRDefault="00A72A1A" w:rsidP="00FA214C">
            <w:pPr>
              <w:jc w:val="both"/>
              <w:rPr>
                <w:rFonts w:ascii="Arial" w:hAnsi="Arial" w:cs="Arial"/>
                <w:b/>
                <w:sz w:val="24"/>
                <w:szCs w:val="24"/>
              </w:rPr>
            </w:pPr>
            <w:r>
              <w:rPr>
                <w:rFonts w:ascii="Arial" w:hAnsi="Arial" w:cs="Arial"/>
                <w:b/>
                <w:sz w:val="24"/>
                <w:szCs w:val="24"/>
              </w:rPr>
              <w:t>12</w:t>
            </w:r>
          </w:p>
        </w:tc>
        <w:tc>
          <w:tcPr>
            <w:tcW w:w="3960" w:type="dxa"/>
          </w:tcPr>
          <w:p w:rsidR="00A72A1A" w:rsidRDefault="00B30ADA" w:rsidP="00B501E6">
            <w:pPr>
              <w:rPr>
                <w:rFonts w:ascii="Arial" w:hAnsi="Arial" w:cs="Arial"/>
                <w:sz w:val="28"/>
                <w:szCs w:val="28"/>
              </w:rPr>
            </w:pPr>
            <w:r w:rsidRPr="00A72A1A">
              <w:rPr>
                <w:rFonts w:ascii="Arial" w:hAnsi="Arial" w:cs="Arial"/>
                <w:sz w:val="28"/>
                <w:szCs w:val="28"/>
              </w:rPr>
              <w:t>VERKOOIJEN VEEM NV</w:t>
            </w:r>
          </w:p>
          <w:p w:rsidR="00A72A1A" w:rsidRPr="00A72A1A" w:rsidRDefault="00A72A1A" w:rsidP="00B501E6">
            <w:pPr>
              <w:rPr>
                <w:rFonts w:ascii="Arial" w:hAnsi="Arial" w:cs="Arial"/>
                <w:sz w:val="28"/>
                <w:szCs w:val="28"/>
              </w:rPr>
            </w:pPr>
          </w:p>
          <w:p w:rsidR="00A72A1A" w:rsidRDefault="006344C3" w:rsidP="00A72A1A">
            <w:pPr>
              <w:rPr>
                <w:rStyle w:val="Hyperlink"/>
                <w:rFonts w:ascii="Arial" w:eastAsia="Times New Roman" w:hAnsi="Arial" w:cs="Arial"/>
                <w:sz w:val="28"/>
                <w:szCs w:val="28"/>
                <w:lang w:val="en-GB" w:eastAsia="nl-BE"/>
              </w:rPr>
            </w:pPr>
            <w:hyperlink r:id="rId18" w:history="1">
              <w:r w:rsidR="00A72A1A" w:rsidRPr="00A72A1A">
                <w:rPr>
                  <w:rStyle w:val="Hyperlink"/>
                  <w:rFonts w:ascii="Arial" w:eastAsia="Times New Roman" w:hAnsi="Arial" w:cs="Arial"/>
                  <w:sz w:val="28"/>
                  <w:szCs w:val="28"/>
                  <w:lang w:val="en-GB" w:eastAsia="nl-BE"/>
                </w:rPr>
                <w:t>www.verkooijen.be</w:t>
              </w:r>
            </w:hyperlink>
          </w:p>
          <w:p w:rsidR="00A72A1A" w:rsidRPr="00A72A1A" w:rsidRDefault="00A72A1A" w:rsidP="00A72A1A">
            <w:pPr>
              <w:rPr>
                <w:rStyle w:val="Hyperlink"/>
                <w:rFonts w:ascii="Arial" w:eastAsia="Times New Roman" w:hAnsi="Arial" w:cs="Arial"/>
                <w:sz w:val="28"/>
                <w:szCs w:val="28"/>
                <w:lang w:val="en-GB" w:eastAsia="nl-BE"/>
              </w:rPr>
            </w:pPr>
          </w:p>
          <w:p w:rsidR="00A72A1A" w:rsidRPr="00A72A1A" w:rsidRDefault="00A72A1A" w:rsidP="00A72A1A">
            <w:pPr>
              <w:rPr>
                <w:rFonts w:ascii="Arial" w:eastAsia="Times New Roman" w:hAnsi="Arial" w:cs="Arial"/>
                <w:color w:val="000000"/>
                <w:sz w:val="28"/>
                <w:szCs w:val="28"/>
                <w:lang w:eastAsia="nl-BE"/>
              </w:rPr>
            </w:pPr>
            <w:r w:rsidRPr="00A72A1A">
              <w:rPr>
                <w:rFonts w:ascii="Arial" w:eastAsia="Times New Roman" w:hAnsi="Arial" w:cs="Arial"/>
                <w:color w:val="000000"/>
                <w:sz w:val="28"/>
                <w:szCs w:val="28"/>
                <w:lang w:eastAsia="nl-BE"/>
              </w:rPr>
              <w:t>D-na. Miranda Verkooijen</w:t>
            </w:r>
          </w:p>
          <w:p w:rsidR="00A72A1A" w:rsidRPr="00A72A1A" w:rsidRDefault="00A72A1A" w:rsidP="00A72A1A">
            <w:pPr>
              <w:rPr>
                <w:rFonts w:ascii="Arial" w:eastAsia="Times New Roman" w:hAnsi="Arial" w:cs="Arial"/>
                <w:color w:val="000000"/>
                <w:sz w:val="28"/>
                <w:szCs w:val="28"/>
                <w:lang w:val="en-GB" w:eastAsia="nl-BE"/>
              </w:rPr>
            </w:pPr>
            <w:r w:rsidRPr="00A72A1A">
              <w:rPr>
                <w:rFonts w:ascii="Arial" w:eastAsia="Times New Roman" w:hAnsi="Arial" w:cs="Arial"/>
                <w:color w:val="000000"/>
                <w:sz w:val="28"/>
                <w:szCs w:val="28"/>
                <w:lang w:eastAsia="nl-BE"/>
              </w:rPr>
              <w:t>Director</w:t>
            </w:r>
          </w:p>
          <w:p w:rsidR="00A72A1A" w:rsidRPr="00B501E6" w:rsidRDefault="00A72A1A" w:rsidP="00B501E6">
            <w:pPr>
              <w:rPr>
                <w:rFonts w:ascii="Arial" w:hAnsi="Arial" w:cs="Arial"/>
                <w:color w:val="000000" w:themeColor="text1"/>
                <w:sz w:val="28"/>
                <w:szCs w:val="28"/>
              </w:rPr>
            </w:pPr>
          </w:p>
        </w:tc>
        <w:tc>
          <w:tcPr>
            <w:tcW w:w="4680" w:type="dxa"/>
          </w:tcPr>
          <w:p w:rsidR="00A72A1A" w:rsidRPr="00087DB6" w:rsidRDefault="00A72A1A" w:rsidP="00A72A1A">
            <w:pPr>
              <w:jc w:val="both"/>
              <w:rPr>
                <w:rFonts w:ascii="Arial" w:hAnsi="Arial" w:cs="Arial"/>
                <w:sz w:val="20"/>
                <w:szCs w:val="20"/>
              </w:rPr>
            </w:pPr>
            <w:r w:rsidRPr="00087DB6">
              <w:rPr>
                <w:rFonts w:ascii="Arial" w:hAnsi="Arial" w:cs="Arial"/>
                <w:sz w:val="20"/>
                <w:szCs w:val="20"/>
              </w:rPr>
              <w:lastRenderedPageBreak/>
              <w:t xml:space="preserve">Verkooijen Group este o afacere de familie, reprezentata de mai multe companii. Activitatea principală  a companiei este de furnizor de solutii </w:t>
            </w:r>
            <w:r w:rsidRPr="00087DB6">
              <w:rPr>
                <w:rFonts w:ascii="Arial" w:hAnsi="Arial" w:cs="Arial"/>
                <w:sz w:val="20"/>
                <w:szCs w:val="20"/>
              </w:rPr>
              <w:lastRenderedPageBreak/>
              <w:t>logistice pentru terți.</w:t>
            </w:r>
          </w:p>
          <w:p w:rsidR="00A72A1A" w:rsidRPr="00087DB6" w:rsidRDefault="00A72A1A" w:rsidP="00A72A1A">
            <w:pPr>
              <w:jc w:val="both"/>
              <w:rPr>
                <w:rFonts w:ascii="Arial" w:hAnsi="Arial" w:cs="Arial"/>
                <w:sz w:val="20"/>
                <w:szCs w:val="20"/>
              </w:rPr>
            </w:pPr>
            <w:r w:rsidRPr="00087DB6">
              <w:rPr>
                <w:rFonts w:ascii="Arial" w:hAnsi="Arial" w:cs="Arial"/>
                <w:sz w:val="20"/>
                <w:szCs w:val="20"/>
              </w:rPr>
              <w:t>Bunurile de care se ocupa sunt</w:t>
            </w:r>
            <w:r w:rsidR="001115CA">
              <w:rPr>
                <w:rFonts w:ascii="Arial" w:hAnsi="Arial" w:cs="Arial"/>
                <w:sz w:val="20"/>
                <w:szCs w:val="20"/>
              </w:rPr>
              <w:t xml:space="preserve"> </w:t>
            </w:r>
            <w:r w:rsidR="001115CA" w:rsidRPr="00087DB6">
              <w:rPr>
                <w:rFonts w:ascii="Arial" w:hAnsi="Arial" w:cs="Arial"/>
                <w:sz w:val="20"/>
                <w:szCs w:val="20"/>
              </w:rPr>
              <w:t>in special</w:t>
            </w:r>
            <w:r w:rsidRPr="00087DB6">
              <w:rPr>
                <w:rFonts w:ascii="Arial" w:hAnsi="Arial" w:cs="Arial"/>
                <w:sz w:val="20"/>
                <w:szCs w:val="20"/>
              </w:rPr>
              <w:t>: materiale plastice, cauciuc, lemn și hârtie. Serviciile oferite: depozitare, incarcare/ descarcare, expediere marfuri</w:t>
            </w:r>
            <w:r w:rsidR="00087DB6" w:rsidRPr="00087DB6">
              <w:rPr>
                <w:rFonts w:ascii="Arial" w:hAnsi="Arial" w:cs="Arial"/>
                <w:sz w:val="20"/>
                <w:szCs w:val="20"/>
              </w:rPr>
              <w:t xml:space="preserve"> </w:t>
            </w:r>
            <w:r w:rsidRPr="00087DB6">
              <w:rPr>
                <w:rFonts w:ascii="Arial" w:hAnsi="Arial" w:cs="Arial"/>
                <w:sz w:val="20"/>
                <w:szCs w:val="20"/>
              </w:rPr>
              <w:t>(prin compania</w:t>
            </w:r>
            <w:r w:rsidR="00087DB6" w:rsidRPr="00087DB6">
              <w:rPr>
                <w:rFonts w:ascii="Arial" w:hAnsi="Arial" w:cs="Arial"/>
                <w:sz w:val="20"/>
                <w:szCs w:val="20"/>
              </w:rPr>
              <w:t xml:space="preserve"> </w:t>
            </w:r>
            <w:r w:rsidRPr="00087DB6">
              <w:rPr>
                <w:rFonts w:ascii="Arial" w:hAnsi="Arial" w:cs="Arial"/>
                <w:sz w:val="20"/>
                <w:szCs w:val="20"/>
              </w:rPr>
              <w:t>sora: Red Star Forwarding), activități cu valoare adăugată</w:t>
            </w:r>
            <w:r w:rsidR="001115CA">
              <w:rPr>
                <w:rFonts w:ascii="Arial" w:hAnsi="Arial" w:cs="Arial"/>
                <w:sz w:val="20"/>
                <w:szCs w:val="20"/>
              </w:rPr>
              <w:t>:</w:t>
            </w:r>
            <w:r w:rsidR="00697AA9">
              <w:rPr>
                <w:rFonts w:ascii="Arial" w:hAnsi="Arial" w:cs="Arial"/>
                <w:sz w:val="20"/>
                <w:szCs w:val="20"/>
              </w:rPr>
              <w:t xml:space="preserve"> </w:t>
            </w:r>
            <w:r w:rsidRPr="00087DB6">
              <w:rPr>
                <w:rFonts w:ascii="Arial" w:hAnsi="Arial" w:cs="Arial"/>
                <w:sz w:val="20"/>
                <w:szCs w:val="20"/>
              </w:rPr>
              <w:t>prelevare de probe,</w:t>
            </w:r>
            <w:r w:rsidR="00087DB6" w:rsidRPr="00087DB6">
              <w:rPr>
                <w:rFonts w:ascii="Arial" w:hAnsi="Arial" w:cs="Arial"/>
                <w:sz w:val="20"/>
                <w:szCs w:val="20"/>
              </w:rPr>
              <w:t xml:space="preserve"> </w:t>
            </w:r>
            <w:r w:rsidRPr="00087DB6">
              <w:rPr>
                <w:rFonts w:ascii="Arial" w:hAnsi="Arial" w:cs="Arial"/>
                <w:sz w:val="20"/>
                <w:szCs w:val="20"/>
              </w:rPr>
              <w:t>ambalare,  desprafuire, omogenizare, uscare.</w:t>
            </w:r>
          </w:p>
          <w:p w:rsidR="00087DB6" w:rsidRPr="00087DB6" w:rsidRDefault="00A72A1A" w:rsidP="00A72A1A">
            <w:pPr>
              <w:jc w:val="both"/>
              <w:rPr>
                <w:rFonts w:ascii="Arial" w:hAnsi="Arial" w:cs="Arial"/>
                <w:sz w:val="20"/>
                <w:szCs w:val="20"/>
              </w:rPr>
            </w:pPr>
            <w:r w:rsidRPr="00087DB6">
              <w:rPr>
                <w:rFonts w:ascii="Arial" w:hAnsi="Arial" w:cs="Arial"/>
                <w:sz w:val="20"/>
                <w:szCs w:val="20"/>
              </w:rPr>
              <w:t>Au un spatiu de depozitare de de 100.000 m2 în Hoogstraten, Belgia, situat între porturile Anvers și Rotterdam.</w:t>
            </w:r>
          </w:p>
          <w:p w:rsidR="00A72A1A" w:rsidRPr="00040B94" w:rsidRDefault="00087DB6" w:rsidP="00087DB6">
            <w:pPr>
              <w:jc w:val="both"/>
              <w:rPr>
                <w:rFonts w:ascii="Arial" w:hAnsi="Arial" w:cs="Arial"/>
                <w:color w:val="000000" w:themeColor="text1"/>
                <w:sz w:val="20"/>
                <w:szCs w:val="20"/>
                <w:lang w:val="en"/>
              </w:rPr>
            </w:pPr>
            <w:r w:rsidRPr="00087DB6">
              <w:rPr>
                <w:rFonts w:ascii="Arial" w:hAnsi="Arial" w:cs="Arial"/>
                <w:sz w:val="20"/>
                <w:szCs w:val="20"/>
              </w:rPr>
              <w:t>Ofera</w:t>
            </w:r>
            <w:r w:rsidR="00A72A1A" w:rsidRPr="00087DB6">
              <w:rPr>
                <w:rFonts w:ascii="Arial" w:hAnsi="Arial" w:cs="Arial"/>
                <w:sz w:val="20"/>
                <w:szCs w:val="20"/>
              </w:rPr>
              <w:t xml:space="preserve"> clientilor</w:t>
            </w:r>
            <w:r w:rsidRPr="00087DB6">
              <w:rPr>
                <w:rFonts w:ascii="Arial" w:hAnsi="Arial" w:cs="Arial"/>
                <w:sz w:val="20"/>
                <w:szCs w:val="20"/>
              </w:rPr>
              <w:t xml:space="preserve"> si </w:t>
            </w:r>
            <w:r w:rsidR="00A72A1A" w:rsidRPr="00087DB6">
              <w:rPr>
                <w:rFonts w:ascii="Arial" w:hAnsi="Arial" w:cs="Arial"/>
                <w:sz w:val="20"/>
                <w:szCs w:val="20"/>
              </w:rPr>
              <w:t>servicii de transport prin compania sora Rene Verkooijen BVBA.</w:t>
            </w:r>
          </w:p>
        </w:tc>
        <w:tc>
          <w:tcPr>
            <w:tcW w:w="3780" w:type="dxa"/>
          </w:tcPr>
          <w:p w:rsidR="004F0407" w:rsidRPr="004F0407" w:rsidRDefault="004F0407" w:rsidP="004F0407">
            <w:pPr>
              <w:jc w:val="both"/>
              <w:rPr>
                <w:rFonts w:ascii="Arial" w:hAnsi="Arial" w:cs="Arial"/>
                <w:sz w:val="20"/>
                <w:szCs w:val="20"/>
              </w:rPr>
            </w:pPr>
            <w:r w:rsidRPr="004F0407">
              <w:rPr>
                <w:rFonts w:ascii="Arial" w:hAnsi="Arial" w:cs="Arial"/>
                <w:sz w:val="20"/>
                <w:szCs w:val="20"/>
              </w:rPr>
              <w:lastRenderedPageBreak/>
              <w:t xml:space="preserve">Sunt interesaţi să se întâlnească cu companii / organizații  pentru a se informa despre oportunitățile de </w:t>
            </w:r>
            <w:r w:rsidRPr="004F0407">
              <w:rPr>
                <w:rFonts w:ascii="Arial" w:hAnsi="Arial" w:cs="Arial"/>
                <w:sz w:val="20"/>
                <w:szCs w:val="20"/>
              </w:rPr>
              <w:lastRenderedPageBreak/>
              <w:t>investiții şi să evalueze climatul investițional.</w:t>
            </w:r>
          </w:p>
          <w:p w:rsidR="004F0407" w:rsidRPr="004F0407" w:rsidRDefault="004F0407" w:rsidP="004F0407">
            <w:pPr>
              <w:jc w:val="both"/>
              <w:rPr>
                <w:rFonts w:ascii="Arial" w:hAnsi="Arial" w:cs="Arial"/>
                <w:sz w:val="20"/>
                <w:szCs w:val="20"/>
              </w:rPr>
            </w:pPr>
            <w:r w:rsidRPr="004F0407">
              <w:rPr>
                <w:rFonts w:ascii="Arial" w:hAnsi="Arial" w:cs="Arial"/>
                <w:sz w:val="20"/>
                <w:szCs w:val="20"/>
              </w:rPr>
              <w:t xml:space="preserve">Acest lucru poate varia de la înființarea unei companii  de logistica (depozitare / transport) </w:t>
            </w:r>
            <w:r>
              <w:rPr>
                <w:rFonts w:ascii="Arial" w:hAnsi="Arial" w:cs="Arial"/>
                <w:sz w:val="20"/>
                <w:szCs w:val="20"/>
              </w:rPr>
              <w:t>i</w:t>
            </w:r>
            <w:r w:rsidRPr="004F0407">
              <w:rPr>
                <w:rFonts w:ascii="Arial" w:hAnsi="Arial" w:cs="Arial"/>
                <w:sz w:val="20"/>
                <w:szCs w:val="20"/>
              </w:rPr>
              <w:t>n România, participarea la un joint-venture sau chiar participarea  ca “ angel investor”.</w:t>
            </w:r>
          </w:p>
          <w:p w:rsidR="004F0407" w:rsidRPr="004F0407" w:rsidRDefault="004F0407" w:rsidP="004F0407">
            <w:pPr>
              <w:jc w:val="both"/>
              <w:rPr>
                <w:rFonts w:ascii="Arial" w:hAnsi="Arial" w:cs="Arial"/>
                <w:sz w:val="20"/>
                <w:szCs w:val="20"/>
              </w:rPr>
            </w:pPr>
            <w:r w:rsidRPr="004F0407">
              <w:rPr>
                <w:rFonts w:ascii="Arial" w:hAnsi="Arial" w:cs="Arial"/>
                <w:sz w:val="20"/>
                <w:szCs w:val="20"/>
              </w:rPr>
              <w:t>Doresc sa se intalneasca cu companii locale care ofera servicii logistice,  experti fiscali specializati in investitii, subventii, facilitat</w:t>
            </w:r>
            <w:r>
              <w:rPr>
                <w:rFonts w:ascii="Arial" w:hAnsi="Arial" w:cs="Arial"/>
                <w:sz w:val="20"/>
                <w:szCs w:val="20"/>
              </w:rPr>
              <w:t>i</w:t>
            </w:r>
            <w:r w:rsidRPr="004F0407">
              <w:rPr>
                <w:rFonts w:ascii="Arial" w:hAnsi="Arial" w:cs="Arial"/>
                <w:sz w:val="20"/>
                <w:szCs w:val="20"/>
              </w:rPr>
              <w:t xml:space="preserve"> </w:t>
            </w:r>
            <w:r w:rsidR="00B30ADA">
              <w:rPr>
                <w:rFonts w:ascii="Arial" w:hAnsi="Arial" w:cs="Arial"/>
                <w:sz w:val="20"/>
                <w:szCs w:val="20"/>
              </w:rPr>
              <w:t>fiscale</w:t>
            </w:r>
          </w:p>
          <w:p w:rsidR="00A72A1A" w:rsidRDefault="00A72A1A" w:rsidP="00B501E6">
            <w:pPr>
              <w:jc w:val="both"/>
              <w:rPr>
                <w:rFonts w:ascii="Arial" w:hAnsi="Arial" w:cs="Arial"/>
                <w:color w:val="000000" w:themeColor="text1"/>
                <w:sz w:val="20"/>
                <w:szCs w:val="20"/>
              </w:rPr>
            </w:pPr>
          </w:p>
        </w:tc>
      </w:tr>
      <w:tr w:rsidR="00D6045A" w:rsidRPr="00FA214C" w:rsidTr="006344C3">
        <w:tc>
          <w:tcPr>
            <w:tcW w:w="558" w:type="dxa"/>
          </w:tcPr>
          <w:p w:rsidR="00D6045A" w:rsidRPr="00D6045A" w:rsidRDefault="00A72A1A" w:rsidP="00FA214C">
            <w:pPr>
              <w:jc w:val="both"/>
              <w:rPr>
                <w:rFonts w:ascii="Arial" w:hAnsi="Arial" w:cs="Arial"/>
                <w:b/>
                <w:sz w:val="24"/>
                <w:szCs w:val="24"/>
              </w:rPr>
            </w:pPr>
            <w:r>
              <w:rPr>
                <w:rFonts w:ascii="Arial" w:hAnsi="Arial" w:cs="Arial"/>
                <w:b/>
                <w:sz w:val="24"/>
                <w:szCs w:val="24"/>
              </w:rPr>
              <w:lastRenderedPageBreak/>
              <w:t>13</w:t>
            </w:r>
          </w:p>
        </w:tc>
        <w:tc>
          <w:tcPr>
            <w:tcW w:w="3960" w:type="dxa"/>
          </w:tcPr>
          <w:p w:rsidR="00B501E6" w:rsidRPr="00B501E6" w:rsidRDefault="00B501E6" w:rsidP="00B501E6">
            <w:pPr>
              <w:rPr>
                <w:rFonts w:ascii="Arial" w:hAnsi="Arial" w:cs="Arial"/>
                <w:color w:val="000000" w:themeColor="text1"/>
                <w:sz w:val="28"/>
                <w:szCs w:val="28"/>
              </w:rPr>
            </w:pPr>
            <w:r w:rsidRPr="00B501E6">
              <w:rPr>
                <w:rFonts w:ascii="Arial" w:hAnsi="Arial" w:cs="Arial"/>
                <w:color w:val="000000" w:themeColor="text1"/>
                <w:sz w:val="28"/>
                <w:szCs w:val="28"/>
              </w:rPr>
              <w:t>WP STEEL</w:t>
            </w:r>
          </w:p>
          <w:p w:rsidR="00B501E6" w:rsidRDefault="00B501E6" w:rsidP="00B501E6"/>
          <w:p w:rsidR="00B501E6" w:rsidRDefault="006344C3" w:rsidP="00B501E6">
            <w:pPr>
              <w:rPr>
                <w:rFonts w:ascii="Arial" w:hAnsi="Arial" w:cs="Arial"/>
                <w:color w:val="000000" w:themeColor="text1"/>
                <w:sz w:val="28"/>
                <w:szCs w:val="28"/>
              </w:rPr>
            </w:pPr>
            <w:hyperlink r:id="rId19" w:history="1">
              <w:r w:rsidR="00B501E6" w:rsidRPr="00566619">
                <w:rPr>
                  <w:rStyle w:val="Hyperlink"/>
                  <w:rFonts w:ascii="Arial" w:hAnsi="Arial" w:cs="Arial"/>
                  <w:sz w:val="28"/>
                  <w:szCs w:val="28"/>
                  <w:lang w:val="en"/>
                </w:rPr>
                <w:t>http://www.wpsteel.be/</w:t>
              </w:r>
            </w:hyperlink>
          </w:p>
          <w:p w:rsidR="00B501E6" w:rsidRPr="008B1817" w:rsidRDefault="00B501E6" w:rsidP="00B501E6">
            <w:pPr>
              <w:rPr>
                <w:rFonts w:ascii="Arial" w:hAnsi="Arial" w:cs="Arial"/>
                <w:color w:val="000000" w:themeColor="text1"/>
                <w:sz w:val="28"/>
                <w:szCs w:val="28"/>
              </w:rPr>
            </w:pPr>
          </w:p>
          <w:p w:rsidR="00D6045A" w:rsidRPr="00FA214C" w:rsidRDefault="00B501E6" w:rsidP="00E677F8">
            <w:pPr>
              <w:rPr>
                <w:rFonts w:ascii="Arial" w:hAnsi="Arial" w:cs="Arial"/>
                <w:b/>
                <w:sz w:val="20"/>
                <w:szCs w:val="20"/>
              </w:rPr>
            </w:pPr>
            <w:r w:rsidRPr="008B1817">
              <w:rPr>
                <w:rFonts w:ascii="Arial" w:hAnsi="Arial" w:cs="Arial"/>
                <w:color w:val="000000" w:themeColor="text1"/>
                <w:sz w:val="28"/>
                <w:szCs w:val="28"/>
              </w:rPr>
              <w:t>D-l Charles Van der Beeuren – Manager comercial</w:t>
            </w:r>
          </w:p>
        </w:tc>
        <w:tc>
          <w:tcPr>
            <w:tcW w:w="4680" w:type="dxa"/>
          </w:tcPr>
          <w:p w:rsidR="00D6045A" w:rsidRDefault="00B501E6" w:rsidP="00B501E6">
            <w:pPr>
              <w:jc w:val="both"/>
              <w:rPr>
                <w:rFonts w:ascii="Arial" w:hAnsi="Arial" w:cs="Arial"/>
                <w:color w:val="000000" w:themeColor="text1"/>
                <w:sz w:val="20"/>
                <w:szCs w:val="20"/>
              </w:rPr>
            </w:pPr>
            <w:r w:rsidRPr="00040B94">
              <w:rPr>
                <w:rFonts w:ascii="Arial" w:hAnsi="Arial" w:cs="Arial"/>
                <w:color w:val="000000" w:themeColor="text1"/>
                <w:sz w:val="20"/>
                <w:szCs w:val="20"/>
                <w:lang w:val="en"/>
              </w:rPr>
              <w:t>WP STEEL proiecteaza si produce constructii metalice pentru proiecte nationale si internationale, care variaza de la simple structuri de otel la creatii 3D inovative. Expertiza lor include constructia de parcari, hoteluri si chiar inchisori</w:t>
            </w:r>
            <w:r w:rsidRPr="00040B94">
              <w:rPr>
                <w:rFonts w:ascii="Arial" w:hAnsi="Arial" w:cs="Arial"/>
                <w:color w:val="000000" w:themeColor="text1"/>
                <w:sz w:val="20"/>
                <w:szCs w:val="20"/>
              </w:rPr>
              <w:t>,</w:t>
            </w:r>
            <w:r w:rsidRPr="00040B94">
              <w:rPr>
                <w:rFonts w:ascii="Arial" w:hAnsi="Arial" w:cs="Arial"/>
                <w:color w:val="000000" w:themeColor="text1"/>
                <w:sz w:val="20"/>
                <w:szCs w:val="20"/>
                <w:lang w:val="en"/>
              </w:rPr>
              <w:t xml:space="preserve"> si fiecare proiect este studiat si realizat cu grija, de la proiectare la productie, transport si instalare. Echipa lor </w:t>
            </w:r>
            <w:r w:rsidRPr="00040B94">
              <w:rPr>
                <w:rFonts w:ascii="Arial" w:hAnsi="Arial" w:cs="Arial"/>
                <w:color w:val="000000" w:themeColor="text1"/>
                <w:sz w:val="20"/>
                <w:szCs w:val="20"/>
              </w:rPr>
              <w:t xml:space="preserve">flexibila asigura livrare de inalta calitate si la timp. </w:t>
            </w:r>
          </w:p>
          <w:p w:rsidR="003A20A0" w:rsidRPr="00040B94" w:rsidRDefault="003A20A0" w:rsidP="00B501E6">
            <w:pPr>
              <w:jc w:val="both"/>
              <w:rPr>
                <w:rFonts w:ascii="Arial" w:hAnsi="Arial" w:cs="Arial"/>
                <w:b/>
                <w:sz w:val="20"/>
                <w:szCs w:val="20"/>
              </w:rPr>
            </w:pPr>
          </w:p>
        </w:tc>
        <w:tc>
          <w:tcPr>
            <w:tcW w:w="3780" w:type="dxa"/>
          </w:tcPr>
          <w:p w:rsidR="00E677F8" w:rsidRDefault="00E677F8" w:rsidP="00B501E6">
            <w:pPr>
              <w:jc w:val="both"/>
              <w:rPr>
                <w:rFonts w:ascii="Arial" w:hAnsi="Arial" w:cs="Arial"/>
                <w:color w:val="000000" w:themeColor="text1"/>
                <w:sz w:val="20"/>
                <w:szCs w:val="20"/>
              </w:rPr>
            </w:pPr>
          </w:p>
          <w:p w:rsidR="00B501E6" w:rsidRPr="00040B94" w:rsidRDefault="00B501E6" w:rsidP="00B501E6">
            <w:pPr>
              <w:jc w:val="both"/>
              <w:rPr>
                <w:rFonts w:ascii="Arial" w:hAnsi="Arial" w:cs="Arial"/>
                <w:color w:val="000000" w:themeColor="text1"/>
                <w:sz w:val="20"/>
                <w:szCs w:val="20"/>
              </w:rPr>
            </w:pPr>
            <w:r w:rsidRPr="00040B94">
              <w:rPr>
                <w:rFonts w:ascii="Arial" w:hAnsi="Arial" w:cs="Arial"/>
                <w:color w:val="000000" w:themeColor="text1"/>
                <w:sz w:val="20"/>
                <w:szCs w:val="20"/>
              </w:rPr>
              <w:t xml:space="preserve">Scopul WP STEEL este sa intalneasca atat companii locale cat si autoritati interesate in proiectarea si instalarea de structuri de otel de inalta calitate si durabilitate, care sa aduca valoare adaugata planificarii urbane a orasului.  </w:t>
            </w:r>
          </w:p>
          <w:p w:rsidR="00B501E6" w:rsidRPr="00040B94" w:rsidRDefault="00B501E6" w:rsidP="00B501E6">
            <w:pPr>
              <w:rPr>
                <w:rFonts w:ascii="Arial" w:hAnsi="Arial" w:cs="Arial"/>
                <w:color w:val="000000" w:themeColor="text1"/>
                <w:sz w:val="20"/>
                <w:szCs w:val="20"/>
              </w:rPr>
            </w:pPr>
          </w:p>
          <w:p w:rsidR="00D6045A" w:rsidRPr="00040B94" w:rsidRDefault="00D6045A" w:rsidP="00FA214C">
            <w:pPr>
              <w:jc w:val="both"/>
              <w:rPr>
                <w:rFonts w:ascii="Arial" w:hAnsi="Arial" w:cs="Arial"/>
                <w:b/>
                <w:sz w:val="20"/>
                <w:szCs w:val="20"/>
              </w:rPr>
            </w:pPr>
          </w:p>
        </w:tc>
      </w:tr>
    </w:tbl>
    <w:p w:rsidR="006F7694" w:rsidRPr="00FA214C" w:rsidRDefault="006F7694" w:rsidP="00FA214C">
      <w:pPr>
        <w:jc w:val="both"/>
        <w:rPr>
          <w:rFonts w:ascii="Arial" w:hAnsi="Arial" w:cs="Arial"/>
          <w:sz w:val="20"/>
          <w:szCs w:val="20"/>
        </w:rPr>
      </w:pPr>
    </w:p>
    <w:sectPr w:rsidR="006F7694" w:rsidRPr="00FA214C" w:rsidSect="006F7694">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E4" w:rsidRDefault="005D57E4" w:rsidP="004C48C1">
      <w:pPr>
        <w:spacing w:after="0" w:line="240" w:lineRule="auto"/>
      </w:pPr>
      <w:r>
        <w:separator/>
      </w:r>
    </w:p>
  </w:endnote>
  <w:endnote w:type="continuationSeparator" w:id="0">
    <w:p w:rsidR="005D57E4" w:rsidRDefault="005D57E4" w:rsidP="004C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516"/>
      <w:docPartObj>
        <w:docPartGallery w:val="Page Numbers (Bottom of Page)"/>
        <w:docPartUnique/>
      </w:docPartObj>
    </w:sdtPr>
    <w:sdtEndPr/>
    <w:sdtContent>
      <w:p w:rsidR="0081610A" w:rsidRDefault="003A20A0">
        <w:pPr>
          <w:pStyle w:val="Footer"/>
          <w:jc w:val="center"/>
        </w:pPr>
        <w:r>
          <w:fldChar w:fldCharType="begin"/>
        </w:r>
        <w:r>
          <w:instrText xml:space="preserve"> PAGE   \* MERGEFORMAT </w:instrText>
        </w:r>
        <w:r>
          <w:fldChar w:fldCharType="separate"/>
        </w:r>
        <w:r w:rsidR="006344C3">
          <w:rPr>
            <w:noProof/>
          </w:rPr>
          <w:t>5</w:t>
        </w:r>
        <w:r>
          <w:rPr>
            <w:noProof/>
          </w:rPr>
          <w:fldChar w:fldCharType="end"/>
        </w:r>
      </w:p>
    </w:sdtContent>
  </w:sdt>
  <w:p w:rsidR="0081610A" w:rsidRDefault="00816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E4" w:rsidRDefault="005D57E4" w:rsidP="004C48C1">
      <w:pPr>
        <w:spacing w:after="0" w:line="240" w:lineRule="auto"/>
      </w:pPr>
      <w:r>
        <w:separator/>
      </w:r>
    </w:p>
  </w:footnote>
  <w:footnote w:type="continuationSeparator" w:id="0">
    <w:p w:rsidR="005D57E4" w:rsidRDefault="005D57E4" w:rsidP="004C4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E80"/>
    <w:multiLevelType w:val="hybridMultilevel"/>
    <w:tmpl w:val="837C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D38EA"/>
    <w:multiLevelType w:val="hybridMultilevel"/>
    <w:tmpl w:val="8D2400B2"/>
    <w:lvl w:ilvl="0" w:tplc="9C76CB2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35C8D"/>
    <w:multiLevelType w:val="singleLevel"/>
    <w:tmpl w:val="C9320512"/>
    <w:lvl w:ilvl="0">
      <w:start w:val="1"/>
      <w:numFmt w:val="bullet"/>
      <w:lvlText w:val=""/>
      <w:lvlJc w:val="left"/>
      <w:pPr>
        <w:tabs>
          <w:tab w:val="num" w:pos="360"/>
        </w:tabs>
        <w:ind w:left="360" w:hanging="360"/>
      </w:pPr>
      <w:rPr>
        <w:rFonts w:ascii="Symbol" w:hAnsi="Symbol" w:hint="default"/>
        <w:sz w:val="16"/>
      </w:rPr>
    </w:lvl>
  </w:abstractNum>
  <w:abstractNum w:abstractNumId="3">
    <w:nsid w:val="22D458DA"/>
    <w:multiLevelType w:val="hybridMultilevel"/>
    <w:tmpl w:val="27CAD9F8"/>
    <w:lvl w:ilvl="0" w:tplc="B8F06A5E">
      <w:start w:val="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E0CE2"/>
    <w:multiLevelType w:val="hybridMultilevel"/>
    <w:tmpl w:val="30BE4EC2"/>
    <w:lvl w:ilvl="0" w:tplc="25F69A3A">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D3A"/>
    <w:multiLevelType w:val="hybridMultilevel"/>
    <w:tmpl w:val="8F28679C"/>
    <w:lvl w:ilvl="0" w:tplc="B4281046">
      <w:start w:val="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917A7"/>
    <w:multiLevelType w:val="singleLevel"/>
    <w:tmpl w:val="C9320512"/>
    <w:lvl w:ilvl="0">
      <w:start w:val="1"/>
      <w:numFmt w:val="bullet"/>
      <w:lvlText w:val=""/>
      <w:lvlJc w:val="left"/>
      <w:pPr>
        <w:tabs>
          <w:tab w:val="num" w:pos="360"/>
        </w:tabs>
        <w:ind w:left="360" w:hanging="360"/>
      </w:pPr>
      <w:rPr>
        <w:rFonts w:ascii="Symbol" w:hAnsi="Symbol" w:hint="default"/>
        <w:sz w:val="16"/>
      </w:rPr>
    </w:lvl>
  </w:abstractNum>
  <w:abstractNum w:abstractNumId="7">
    <w:nsid w:val="30793C0D"/>
    <w:multiLevelType w:val="hybridMultilevel"/>
    <w:tmpl w:val="DDB4D512"/>
    <w:lvl w:ilvl="0" w:tplc="4E0477A2">
      <w:start w:val="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81B8C"/>
    <w:multiLevelType w:val="hybridMultilevel"/>
    <w:tmpl w:val="E5488A8C"/>
    <w:lvl w:ilvl="0" w:tplc="A072D3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46B53"/>
    <w:multiLevelType w:val="singleLevel"/>
    <w:tmpl w:val="C9320512"/>
    <w:lvl w:ilvl="0">
      <w:start w:val="1"/>
      <w:numFmt w:val="bullet"/>
      <w:lvlText w:val=""/>
      <w:lvlJc w:val="left"/>
      <w:pPr>
        <w:tabs>
          <w:tab w:val="num" w:pos="360"/>
        </w:tabs>
        <w:ind w:left="360" w:hanging="360"/>
      </w:pPr>
      <w:rPr>
        <w:rFonts w:ascii="Symbol" w:hAnsi="Symbol" w:hint="default"/>
        <w:sz w:val="16"/>
      </w:rPr>
    </w:lvl>
  </w:abstractNum>
  <w:abstractNum w:abstractNumId="10">
    <w:nsid w:val="54D942D8"/>
    <w:multiLevelType w:val="hybridMultilevel"/>
    <w:tmpl w:val="F7284634"/>
    <w:lvl w:ilvl="0" w:tplc="237E11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C72B1"/>
    <w:multiLevelType w:val="hybridMultilevel"/>
    <w:tmpl w:val="7E5C1C0E"/>
    <w:lvl w:ilvl="0" w:tplc="EA8CC016">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F1C34"/>
    <w:multiLevelType w:val="hybridMultilevel"/>
    <w:tmpl w:val="D51AE19E"/>
    <w:lvl w:ilvl="0" w:tplc="F90A80F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97CE1"/>
    <w:multiLevelType w:val="hybridMultilevel"/>
    <w:tmpl w:val="2B3E4D46"/>
    <w:lvl w:ilvl="0" w:tplc="316AFD54">
      <w:start w:val="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2"/>
  </w:num>
  <w:num w:numId="5">
    <w:abstractNumId w:val="11"/>
  </w:num>
  <w:num w:numId="6">
    <w:abstractNumId w:val="4"/>
  </w:num>
  <w:num w:numId="7">
    <w:abstractNumId w:val="3"/>
  </w:num>
  <w:num w:numId="8">
    <w:abstractNumId w:val="7"/>
  </w:num>
  <w:num w:numId="9">
    <w:abstractNumId w:val="6"/>
  </w:num>
  <w:num w:numId="10">
    <w:abstractNumId w:val="2"/>
  </w:num>
  <w:num w:numId="11">
    <w:abstractNumId w:val="9"/>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4"/>
    <w:rsid w:val="00040B94"/>
    <w:rsid w:val="000702CA"/>
    <w:rsid w:val="00086D08"/>
    <w:rsid w:val="00087DB6"/>
    <w:rsid w:val="000A6CB5"/>
    <w:rsid w:val="000B45B2"/>
    <w:rsid w:val="001115CA"/>
    <w:rsid w:val="00131BB2"/>
    <w:rsid w:val="001C585A"/>
    <w:rsid w:val="001D6C4E"/>
    <w:rsid w:val="001E3021"/>
    <w:rsid w:val="00234FDA"/>
    <w:rsid w:val="00236679"/>
    <w:rsid w:val="002439A6"/>
    <w:rsid w:val="0025057A"/>
    <w:rsid w:val="002867D6"/>
    <w:rsid w:val="002E23BE"/>
    <w:rsid w:val="0032260E"/>
    <w:rsid w:val="003A20A0"/>
    <w:rsid w:val="003B2721"/>
    <w:rsid w:val="003E0C8B"/>
    <w:rsid w:val="003F5023"/>
    <w:rsid w:val="00413980"/>
    <w:rsid w:val="004610DF"/>
    <w:rsid w:val="004635A3"/>
    <w:rsid w:val="004C48C1"/>
    <w:rsid w:val="004F0407"/>
    <w:rsid w:val="0057345A"/>
    <w:rsid w:val="00595835"/>
    <w:rsid w:val="005D406B"/>
    <w:rsid w:val="005D57E4"/>
    <w:rsid w:val="006071D1"/>
    <w:rsid w:val="00610A6F"/>
    <w:rsid w:val="006308B1"/>
    <w:rsid w:val="006344C3"/>
    <w:rsid w:val="00674C3E"/>
    <w:rsid w:val="00691200"/>
    <w:rsid w:val="00697AA9"/>
    <w:rsid w:val="006D0932"/>
    <w:rsid w:val="006F7694"/>
    <w:rsid w:val="00710260"/>
    <w:rsid w:val="00766C35"/>
    <w:rsid w:val="0081610A"/>
    <w:rsid w:val="00821ED4"/>
    <w:rsid w:val="00845E2F"/>
    <w:rsid w:val="008502F1"/>
    <w:rsid w:val="00902D01"/>
    <w:rsid w:val="00905326"/>
    <w:rsid w:val="00987AB1"/>
    <w:rsid w:val="009B2F18"/>
    <w:rsid w:val="009D65F5"/>
    <w:rsid w:val="00A31C01"/>
    <w:rsid w:val="00A72A1A"/>
    <w:rsid w:val="00B0043D"/>
    <w:rsid w:val="00B30ADA"/>
    <w:rsid w:val="00B347A3"/>
    <w:rsid w:val="00B43172"/>
    <w:rsid w:val="00B501E6"/>
    <w:rsid w:val="00B502DF"/>
    <w:rsid w:val="00B67C8C"/>
    <w:rsid w:val="00C01B31"/>
    <w:rsid w:val="00CA6983"/>
    <w:rsid w:val="00D06AE9"/>
    <w:rsid w:val="00D36CB3"/>
    <w:rsid w:val="00D6045A"/>
    <w:rsid w:val="00D95436"/>
    <w:rsid w:val="00DE0E3C"/>
    <w:rsid w:val="00DF09B4"/>
    <w:rsid w:val="00DF712F"/>
    <w:rsid w:val="00E11EA0"/>
    <w:rsid w:val="00E31CBE"/>
    <w:rsid w:val="00E677F8"/>
    <w:rsid w:val="00E72ECD"/>
    <w:rsid w:val="00F05B1F"/>
    <w:rsid w:val="00F878D1"/>
    <w:rsid w:val="00FA214C"/>
    <w:rsid w:val="00FD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5A3"/>
    <w:pPr>
      <w:ind w:left="720"/>
      <w:contextualSpacing/>
    </w:pPr>
  </w:style>
  <w:style w:type="paragraph" w:styleId="Header">
    <w:name w:val="header"/>
    <w:basedOn w:val="Normal"/>
    <w:link w:val="HeaderChar"/>
    <w:uiPriority w:val="99"/>
    <w:semiHidden/>
    <w:unhideWhenUsed/>
    <w:rsid w:val="004C48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C1"/>
  </w:style>
  <w:style w:type="paragraph" w:styleId="Footer">
    <w:name w:val="footer"/>
    <w:basedOn w:val="Normal"/>
    <w:link w:val="FooterChar"/>
    <w:uiPriority w:val="99"/>
    <w:unhideWhenUsed/>
    <w:rsid w:val="004C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C1"/>
  </w:style>
  <w:style w:type="character" w:styleId="Hyperlink">
    <w:name w:val="Hyperlink"/>
    <w:basedOn w:val="DefaultParagraphFont"/>
    <w:uiPriority w:val="99"/>
    <w:unhideWhenUsed/>
    <w:rsid w:val="00234FDA"/>
    <w:rPr>
      <w:rFonts w:ascii="Century Gothic" w:hAnsi="Century Gothic" w:hint="default"/>
      <w:color w:val="3366CC"/>
      <w:sz w:val="18"/>
      <w:szCs w:val="12"/>
      <w:u w:val="single"/>
      <w:effect w:val="none"/>
    </w:rPr>
  </w:style>
  <w:style w:type="paragraph" w:styleId="NormalWeb">
    <w:name w:val="Normal (Web)"/>
    <w:basedOn w:val="Normal"/>
    <w:uiPriority w:val="99"/>
    <w:semiHidden/>
    <w:unhideWhenUsed/>
    <w:rsid w:val="00234F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0E3C"/>
    <w:pPr>
      <w:spacing w:after="0" w:line="240" w:lineRule="auto"/>
    </w:pPr>
    <w:rPr>
      <w:rFonts w:ascii="Calibri" w:eastAsia="Calibri" w:hAnsi="Calibri" w:cs="Times New Roman"/>
      <w:lang w:val="nl-BE"/>
    </w:rPr>
  </w:style>
  <w:style w:type="paragraph" w:styleId="BalloonText">
    <w:name w:val="Balloon Text"/>
    <w:basedOn w:val="Normal"/>
    <w:link w:val="BalloonTextChar"/>
    <w:uiPriority w:val="99"/>
    <w:semiHidden/>
    <w:unhideWhenUsed/>
    <w:rsid w:val="0004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5A3"/>
    <w:pPr>
      <w:ind w:left="720"/>
      <w:contextualSpacing/>
    </w:pPr>
  </w:style>
  <w:style w:type="paragraph" w:styleId="Header">
    <w:name w:val="header"/>
    <w:basedOn w:val="Normal"/>
    <w:link w:val="HeaderChar"/>
    <w:uiPriority w:val="99"/>
    <w:semiHidden/>
    <w:unhideWhenUsed/>
    <w:rsid w:val="004C48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C1"/>
  </w:style>
  <w:style w:type="paragraph" w:styleId="Footer">
    <w:name w:val="footer"/>
    <w:basedOn w:val="Normal"/>
    <w:link w:val="FooterChar"/>
    <w:uiPriority w:val="99"/>
    <w:unhideWhenUsed/>
    <w:rsid w:val="004C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C1"/>
  </w:style>
  <w:style w:type="character" w:styleId="Hyperlink">
    <w:name w:val="Hyperlink"/>
    <w:basedOn w:val="DefaultParagraphFont"/>
    <w:uiPriority w:val="99"/>
    <w:unhideWhenUsed/>
    <w:rsid w:val="00234FDA"/>
    <w:rPr>
      <w:rFonts w:ascii="Century Gothic" w:hAnsi="Century Gothic" w:hint="default"/>
      <w:color w:val="3366CC"/>
      <w:sz w:val="18"/>
      <w:szCs w:val="12"/>
      <w:u w:val="single"/>
      <w:effect w:val="none"/>
    </w:rPr>
  </w:style>
  <w:style w:type="paragraph" w:styleId="NormalWeb">
    <w:name w:val="Normal (Web)"/>
    <w:basedOn w:val="Normal"/>
    <w:uiPriority w:val="99"/>
    <w:semiHidden/>
    <w:unhideWhenUsed/>
    <w:rsid w:val="00234F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0E3C"/>
    <w:pPr>
      <w:spacing w:after="0" w:line="240" w:lineRule="auto"/>
    </w:pPr>
    <w:rPr>
      <w:rFonts w:ascii="Calibri" w:eastAsia="Calibri" w:hAnsi="Calibri" w:cs="Times New Roman"/>
      <w:lang w:val="nl-BE"/>
    </w:rPr>
  </w:style>
  <w:style w:type="paragraph" w:styleId="BalloonText">
    <w:name w:val="Balloon Text"/>
    <w:basedOn w:val="Normal"/>
    <w:link w:val="BalloonTextChar"/>
    <w:uiPriority w:val="99"/>
    <w:semiHidden/>
    <w:unhideWhenUsed/>
    <w:rsid w:val="0004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355">
      <w:bodyDiv w:val="1"/>
      <w:marLeft w:val="0"/>
      <w:marRight w:val="0"/>
      <w:marTop w:val="0"/>
      <w:marBottom w:val="0"/>
      <w:divBdr>
        <w:top w:val="none" w:sz="0" w:space="0" w:color="auto"/>
        <w:left w:val="none" w:sz="0" w:space="0" w:color="auto"/>
        <w:bottom w:val="none" w:sz="0" w:space="0" w:color="auto"/>
        <w:right w:val="none" w:sz="0" w:space="0" w:color="auto"/>
      </w:divBdr>
    </w:div>
    <w:div w:id="353190330">
      <w:bodyDiv w:val="1"/>
      <w:marLeft w:val="0"/>
      <w:marRight w:val="0"/>
      <w:marTop w:val="0"/>
      <w:marBottom w:val="0"/>
      <w:divBdr>
        <w:top w:val="none" w:sz="0" w:space="0" w:color="auto"/>
        <w:left w:val="none" w:sz="0" w:space="0" w:color="auto"/>
        <w:bottom w:val="none" w:sz="0" w:space="0" w:color="auto"/>
        <w:right w:val="none" w:sz="0" w:space="0" w:color="auto"/>
      </w:divBdr>
    </w:div>
    <w:div w:id="13524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fantwerp.com/" TargetMode="External"/><Relationship Id="rId13" Type="http://schemas.openxmlformats.org/officeDocument/2006/relationships/hyperlink" Target="http://www.deme-group.com/" TargetMode="External"/><Relationship Id="rId18" Type="http://schemas.openxmlformats.org/officeDocument/2006/relationships/hyperlink" Target="http://www.verkooijen.b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techgroup.be" TargetMode="External"/><Relationship Id="rId17" Type="http://schemas.openxmlformats.org/officeDocument/2006/relationships/hyperlink" Target="http://www.verwater.com/" TargetMode="External"/><Relationship Id="rId2" Type="http://schemas.openxmlformats.org/officeDocument/2006/relationships/styles" Target="styles.xml"/><Relationship Id="rId16" Type="http://schemas.openxmlformats.org/officeDocument/2006/relationships/hyperlink" Target="http://www.sea-inves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tec.be/" TargetMode="External"/><Relationship Id="rId5" Type="http://schemas.openxmlformats.org/officeDocument/2006/relationships/webSettings" Target="webSettings.xml"/><Relationship Id="rId15" Type="http://schemas.openxmlformats.org/officeDocument/2006/relationships/hyperlink" Target="http://www.lafili-law.be/" TargetMode="External"/><Relationship Id="rId10" Type="http://schemas.openxmlformats.org/officeDocument/2006/relationships/hyperlink" Target="http://www.architectenatelier.be/" TargetMode="External"/><Relationship Id="rId19" Type="http://schemas.openxmlformats.org/officeDocument/2006/relationships/hyperlink" Target="http://www.wpsteel.be/" TargetMode="External"/><Relationship Id="rId4" Type="http://schemas.openxmlformats.org/officeDocument/2006/relationships/settings" Target="settings.xml"/><Relationship Id="rId9" Type="http://schemas.openxmlformats.org/officeDocument/2006/relationships/hyperlink" Target="http://www.a-law.eu" TargetMode="External"/><Relationship Id="rId14" Type="http://schemas.openxmlformats.org/officeDocument/2006/relationships/hyperlink" Target="http://www.econopolis.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2347</Words>
  <Characters>13378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Cronrom</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Cronrom Services S.A.</dc:creator>
  <cp:lastModifiedBy>Corina Urmosi</cp:lastModifiedBy>
  <cp:revision>2</cp:revision>
  <cp:lastPrinted>2014-06-12T14:05:00Z</cp:lastPrinted>
  <dcterms:created xsi:type="dcterms:W3CDTF">2014-06-17T10:07:00Z</dcterms:created>
  <dcterms:modified xsi:type="dcterms:W3CDTF">2014-06-17T10:07:00Z</dcterms:modified>
</cp:coreProperties>
</file>